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B5" w:rsidRDefault="009D6554" w:rsidP="001378D2">
      <w:pPr>
        <w:pStyle w:val="Heading1"/>
        <w:spacing w:line="276" w:lineRule="auto"/>
        <w:rPr>
          <w:color w:val="1C4587"/>
        </w:rPr>
      </w:pPr>
      <w:r>
        <w:rPr>
          <w:color w:val="1C4587"/>
        </w:rPr>
        <w:t xml:space="preserve">BULK HANDLING OF GRAIN ACT AMENDMENT </w:t>
      </w:r>
      <w:r>
        <w:rPr>
          <w:color w:val="1C4587"/>
        </w:rPr>
        <w:t>ACT</w:t>
      </w:r>
      <w:r>
        <w:rPr>
          <w:color w:val="1C4587"/>
        </w:rPr>
        <w:t xml:space="preserve"> 1964</w:t>
      </w:r>
    </w:p>
    <w:p w:rsidR="00A560B5" w:rsidRDefault="009D6554" w:rsidP="001378D2">
      <w:pPr>
        <w:pStyle w:val="normal0"/>
        <w:spacing w:before="120" w:after="120" w:line="276" w:lineRule="auto"/>
        <w:rPr>
          <w:color w:val="1C4587"/>
          <w:sz w:val="28"/>
          <w:szCs w:val="28"/>
        </w:rPr>
      </w:pPr>
      <w:r>
        <w:rPr>
          <w:color w:val="1C4587"/>
          <w:sz w:val="28"/>
          <w:szCs w:val="28"/>
        </w:rPr>
        <w:t>Legislative Council, 8 October 1964,  page 1350</w:t>
      </w:r>
    </w:p>
    <w:p w:rsidR="00A560B5" w:rsidRDefault="009D6554" w:rsidP="001378D2">
      <w:pPr>
        <w:pStyle w:val="Heading2"/>
        <w:spacing w:line="276" w:lineRule="auto"/>
        <w:rPr>
          <w:color w:val="1C4587"/>
          <w:sz w:val="28"/>
          <w:szCs w:val="28"/>
        </w:rPr>
      </w:pPr>
      <w:r>
        <w:rPr>
          <w:color w:val="1C4587"/>
          <w:sz w:val="28"/>
          <w:szCs w:val="28"/>
        </w:rPr>
        <w:t>Second Reading.</w:t>
      </w:r>
    </w:p>
    <w:p w:rsidR="00A560B5" w:rsidRDefault="009D6554" w:rsidP="001378D2">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Sir LYELL McEWIN (Chief Secretary): I move:</w:t>
      </w:r>
    </w:p>
    <w:p w:rsidR="00A560B5" w:rsidRDefault="009D6554" w:rsidP="001378D2">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That this Bill be now read a second time.</w:t>
      </w:r>
    </w:p>
    <w:p w:rsidR="00A560B5" w:rsidRDefault="009D6554" w:rsidP="001378D2">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It effects two amendments of substance to the principal Act. The first is contained in clause 4, which inserts into the principal Act a new section 4c authorizing the Treasurer to give a further guarantee to the Commonwealth Trading Bank of £500,000. The t</w:t>
      </w:r>
      <w:r>
        <w:rPr>
          <w:color w:val="000000"/>
          <w:sz w:val="24"/>
          <w:szCs w:val="24"/>
        </w:rPr>
        <w:t>erms of the new section are identical with those of the existing sections 4, 4a and 4b. In connection with this amendment I should point out to honourable members that the bank approved in March of this year of a further advance of £1,000,000 to the compan</w:t>
      </w:r>
      <w:r>
        <w:rPr>
          <w:color w:val="000000"/>
          <w:sz w:val="24"/>
          <w:szCs w:val="24"/>
        </w:rPr>
        <w:t>y for the purpose of building bulk barley silos. The bank attached the usual condition to the advance, namely that the State Government should guarantee up to £500,000. The company has for some time been negotiating with the Australian Barley Board for a s</w:t>
      </w:r>
      <w:r>
        <w:rPr>
          <w:color w:val="000000"/>
          <w:sz w:val="24"/>
          <w:szCs w:val="24"/>
        </w:rPr>
        <w:t>cheme for the bulk handling of barley in this State and such a scheme will be introduced indeed, the other amendments of substance to the principal Act deal partly with the matter. Bulk barley storages have already been erected at Port Adelaide, Wallaroo a</w:t>
      </w:r>
      <w:r>
        <w:rPr>
          <w:color w:val="000000"/>
          <w:sz w:val="24"/>
          <w:szCs w:val="24"/>
        </w:rPr>
        <w:t>nd Port Lincoln and the company proposes</w:t>
      </w:r>
      <w:r>
        <w:rPr>
          <w:sz w:val="24"/>
          <w:szCs w:val="24"/>
        </w:rPr>
        <w:t xml:space="preserve"> </w:t>
      </w:r>
      <w:r>
        <w:rPr>
          <w:color w:val="000000"/>
          <w:sz w:val="24"/>
          <w:szCs w:val="24"/>
        </w:rPr>
        <w:t>to erect further silos in country barley and wheat centres.</w:t>
      </w:r>
    </w:p>
    <w:p w:rsidR="00A560B5" w:rsidRDefault="009D6554" w:rsidP="001378D2">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object of the remainder of the Bill can be summarized in a few words, it is to empower the company to receive, store, handle, transport and deliver not</w:t>
      </w:r>
      <w:r>
        <w:rPr>
          <w:color w:val="000000"/>
          <w:sz w:val="24"/>
          <w:szCs w:val="24"/>
        </w:rPr>
        <w:t xml:space="preserve"> only wheat but also barley and oats. At the same time, the Bill will confer on the company sole rights in respect of barley as it now has in respect of wheat. It will not have sole rights in respect of oats, because this grain is not the subject of statut</w:t>
      </w:r>
      <w:r>
        <w:rPr>
          <w:color w:val="000000"/>
          <w:sz w:val="24"/>
          <w:szCs w:val="24"/>
        </w:rPr>
        <w:t>ory schemes as the other two grains are.</w:t>
      </w:r>
    </w:p>
    <w:p w:rsidR="00A560B5" w:rsidRDefault="009D6554" w:rsidP="001378D2">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What I have said indicates in brief terms the object of clauses 3 and 5 to 15 inclusive of the Bill. I shall not weary honourable members with an explanation of every clause, since most of the amendments are of a dr</w:t>
      </w:r>
      <w:r>
        <w:rPr>
          <w:color w:val="000000"/>
          <w:sz w:val="24"/>
          <w:szCs w:val="24"/>
        </w:rPr>
        <w:t>afting and consequential nature as, for example, clauses 3, 6, 10, 12, 13 and 15. Clauses 5, 8 and 9 of the Bill repeal obsolete provisions The principal amendments to the principal Act relating to its extension to barley and oats are made by clauses 7 and</w:t>
      </w:r>
      <w:r>
        <w:rPr>
          <w:color w:val="000000"/>
          <w:sz w:val="24"/>
          <w:szCs w:val="24"/>
        </w:rPr>
        <w:t xml:space="preserve"> 14.</w:t>
      </w:r>
    </w:p>
    <w:p w:rsidR="00A560B5" w:rsidRDefault="009D6554" w:rsidP="001378D2">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7 amends section 12 of the principal Act, mainly subsection (1) of that sections which gives the company the sole right of receiving, storing, handling, transporting and delivering wheat in bulk within the State. After the word (‘wheat’ in subs</w:t>
      </w:r>
      <w:r>
        <w:rPr>
          <w:color w:val="000000"/>
          <w:sz w:val="24"/>
          <w:szCs w:val="24"/>
        </w:rPr>
        <w:t xml:space="preserve">ection (1) the words ‘and barley’ are inserted. The remaining amendments made by clause 7 are of a consequential nature, having the effect of bringing in the necessary references to barley </w:t>
      </w:r>
      <w:r>
        <w:rPr>
          <w:color w:val="000000"/>
          <w:sz w:val="24"/>
          <w:szCs w:val="24"/>
        </w:rPr>
        <w:lastRenderedPageBreak/>
        <w:t>and the Barley Board, and making provision for maltsters to erect b</w:t>
      </w:r>
      <w:r>
        <w:rPr>
          <w:color w:val="000000"/>
          <w:sz w:val="24"/>
          <w:szCs w:val="24"/>
        </w:rPr>
        <w:t>ulk handling facilities for barley to be used in the course of their business, the amendment being along similar lines to paragraph (c) of the present section 12(2) which preserves the rights of millers in regard to wheat.</w:t>
      </w:r>
    </w:p>
    <w:p w:rsidR="001378D2" w:rsidRPr="001378D2" w:rsidRDefault="009D6554" w:rsidP="001378D2">
      <w:pPr>
        <w:pStyle w:val="normal0"/>
        <w:pBdr>
          <w:top w:val="nil"/>
          <w:left w:val="nil"/>
          <w:bottom w:val="nil"/>
          <w:right w:val="nil"/>
          <w:between w:val="nil"/>
        </w:pBdr>
        <w:spacing w:before="120" w:after="120" w:line="276" w:lineRule="auto"/>
        <w:rPr>
          <w:color w:val="000000"/>
        </w:rPr>
      </w:pPr>
      <w:r>
        <w:rPr>
          <w:color w:val="000000"/>
          <w:sz w:val="24"/>
          <w:szCs w:val="24"/>
        </w:rPr>
        <w:t>Clause 14 amends section 33 of th</w:t>
      </w:r>
      <w:r>
        <w:rPr>
          <w:color w:val="000000"/>
          <w:sz w:val="24"/>
          <w:szCs w:val="24"/>
        </w:rPr>
        <w:t>e principal Act, which at present empowers the company to handle bagged wheat or any other grain in bulk. The section, as amended will permit the company to handle bagged wheat or bagged barley or oats in bulk. Paragraph 3 of clause 14 will insert a new su</w:t>
      </w:r>
      <w:r>
        <w:rPr>
          <w:color w:val="000000"/>
          <w:sz w:val="24"/>
          <w:szCs w:val="24"/>
        </w:rPr>
        <w:t xml:space="preserve">bsection at the end of section 33 along the same lines as subsection (2), but applying to bagged barley. The effect of subsections (2) and (3) will be </w:t>
      </w:r>
      <w:r w:rsidR="001378D2">
        <w:rPr>
          <w:color w:val="000000"/>
          <w:sz w:val="24"/>
          <w:szCs w:val="24"/>
        </w:rPr>
        <w:t>t</w:t>
      </w:r>
      <w:r w:rsidR="001378D2">
        <w:rPr>
          <w:sz w:val="24"/>
          <w:szCs w:val="24"/>
        </w:rPr>
        <w:t>h</w:t>
      </w:r>
      <w:r w:rsidR="001378D2" w:rsidRPr="001378D2">
        <w:rPr>
          <w:sz w:val="24"/>
          <w:szCs w:val="24"/>
        </w:rPr>
        <w:t xml:space="preserve">e company will not be permitted </w:t>
      </w:r>
      <w:r w:rsidR="001378D2">
        <w:rPr>
          <w:sz w:val="24"/>
          <w:szCs w:val="24"/>
        </w:rPr>
        <w:t>to receive b</w:t>
      </w:r>
      <w:r w:rsidR="001378D2" w:rsidRPr="001378D2">
        <w:rPr>
          <w:sz w:val="24"/>
          <w:szCs w:val="24"/>
        </w:rPr>
        <w:t xml:space="preserve">agged wheat or </w:t>
      </w:r>
      <w:r w:rsidR="001378D2">
        <w:rPr>
          <w:sz w:val="24"/>
          <w:szCs w:val="24"/>
        </w:rPr>
        <w:t>bagged barley except at places w</w:t>
      </w:r>
      <w:r w:rsidR="001378D2" w:rsidRPr="001378D2">
        <w:rPr>
          <w:sz w:val="24"/>
          <w:szCs w:val="24"/>
        </w:rPr>
        <w:t>here no licens</w:t>
      </w:r>
      <w:r w:rsidR="001378D2">
        <w:rPr>
          <w:sz w:val="24"/>
          <w:szCs w:val="24"/>
        </w:rPr>
        <w:t>ed receivers or other wheat or barl</w:t>
      </w:r>
      <w:r w:rsidR="001378D2" w:rsidRPr="001378D2">
        <w:rPr>
          <w:sz w:val="24"/>
          <w:szCs w:val="24"/>
        </w:rPr>
        <w:t>ey merchant</w:t>
      </w:r>
      <w:r w:rsidR="001378D2">
        <w:rPr>
          <w:sz w:val="24"/>
          <w:szCs w:val="24"/>
        </w:rPr>
        <w:t>s are carrying on the business o</w:t>
      </w:r>
      <w:r w:rsidR="001378D2" w:rsidRPr="001378D2">
        <w:rPr>
          <w:sz w:val="24"/>
          <w:szCs w:val="24"/>
        </w:rPr>
        <w:t>f receiving wheat or barley.</w:t>
      </w:r>
    </w:p>
    <w:p w:rsidR="001378D2" w:rsidRDefault="001378D2" w:rsidP="001378D2">
      <w:pPr>
        <w:pStyle w:val="Bodytext370"/>
        <w:shd w:val="clear" w:color="auto" w:fill="auto"/>
        <w:spacing w:line="276" w:lineRule="auto"/>
        <w:ind w:left="160"/>
        <w:rPr>
          <w:rFonts w:ascii="Arial" w:hAnsi="Arial" w:cs="Arial"/>
          <w:sz w:val="24"/>
          <w:szCs w:val="24"/>
        </w:rPr>
      </w:pPr>
      <w:r w:rsidRPr="001378D2">
        <w:rPr>
          <w:rFonts w:ascii="Arial" w:hAnsi="Arial" w:cs="Arial"/>
          <w:sz w:val="24"/>
          <w:szCs w:val="24"/>
        </w:rPr>
        <w:t>The only other amendment to which I think it is necessary for me to refer is th</w:t>
      </w:r>
      <w:r>
        <w:rPr>
          <w:rFonts w:ascii="Arial" w:hAnsi="Arial" w:cs="Arial"/>
          <w:sz w:val="24"/>
          <w:szCs w:val="24"/>
        </w:rPr>
        <w:t>at made b</w:t>
      </w:r>
      <w:r w:rsidRPr="001378D2">
        <w:rPr>
          <w:rFonts w:ascii="Arial" w:hAnsi="Arial" w:cs="Arial"/>
          <w:sz w:val="24"/>
          <w:szCs w:val="24"/>
        </w:rPr>
        <w:t xml:space="preserve">y clause 11, which amends section </w:t>
      </w:r>
      <w:r w:rsidRPr="001378D2">
        <w:rPr>
          <w:rStyle w:val="Bodytext37Italic"/>
          <w:rFonts w:ascii="Arial" w:hAnsi="Arial" w:cs="Arial"/>
          <w:sz w:val="24"/>
          <w:szCs w:val="24"/>
        </w:rPr>
        <w:t>21.</w:t>
      </w:r>
      <w:r w:rsidRPr="001378D2">
        <w:rPr>
          <w:rFonts w:ascii="Arial" w:hAnsi="Arial" w:cs="Arial"/>
          <w:sz w:val="24"/>
          <w:szCs w:val="24"/>
        </w:rPr>
        <w:t xml:space="preserve"> That action requires </w:t>
      </w:r>
      <w:r>
        <w:rPr>
          <w:rFonts w:ascii="Arial" w:hAnsi="Arial" w:cs="Arial"/>
          <w:sz w:val="24"/>
          <w:szCs w:val="24"/>
        </w:rPr>
        <w:t>the company to exhibit on its bu</w:t>
      </w:r>
      <w:r w:rsidRPr="001378D2">
        <w:rPr>
          <w:rFonts w:ascii="Arial" w:hAnsi="Arial" w:cs="Arial"/>
          <w:sz w:val="24"/>
          <w:szCs w:val="24"/>
        </w:rPr>
        <w:t>lk handling fac</w:t>
      </w:r>
      <w:r>
        <w:rPr>
          <w:rFonts w:ascii="Arial" w:hAnsi="Arial" w:cs="Arial"/>
          <w:sz w:val="24"/>
          <w:szCs w:val="24"/>
        </w:rPr>
        <w:t>ilities its handling charges and n</w:t>
      </w:r>
      <w:r w:rsidRPr="001378D2">
        <w:rPr>
          <w:rFonts w:ascii="Arial" w:hAnsi="Arial" w:cs="Arial"/>
          <w:sz w:val="24"/>
          <w:szCs w:val="24"/>
        </w:rPr>
        <w:t>ot only where it handles wheat otherwise than</w:t>
      </w:r>
      <w:r>
        <w:rPr>
          <w:rFonts w:ascii="Arial" w:hAnsi="Arial" w:cs="Arial"/>
          <w:sz w:val="24"/>
          <w:szCs w:val="24"/>
        </w:rPr>
        <w:t xml:space="preserve"> </w:t>
      </w:r>
      <w:r w:rsidRPr="001378D2">
        <w:rPr>
          <w:rFonts w:ascii="Arial" w:hAnsi="Arial" w:cs="Arial"/>
          <w:sz w:val="24"/>
          <w:szCs w:val="24"/>
        </w:rPr>
        <w:t>as a licensed receiver. It is proposed that the company should exhibit its handling charges in respect of all grain. The remaining clauses of the Bill make amendments consequential upon the amendments to sections 12 and 33.</w:t>
      </w:r>
    </w:p>
    <w:p w:rsidR="001378D2" w:rsidRPr="001378D2" w:rsidRDefault="001378D2" w:rsidP="001378D2">
      <w:pPr>
        <w:pStyle w:val="Bodytext370"/>
        <w:shd w:val="clear" w:color="auto" w:fill="auto"/>
        <w:spacing w:line="276" w:lineRule="auto"/>
        <w:ind w:left="160"/>
        <w:rPr>
          <w:rFonts w:ascii="Arial" w:hAnsi="Arial" w:cs="Arial"/>
          <w:sz w:val="24"/>
          <w:szCs w:val="24"/>
        </w:rPr>
      </w:pPr>
    </w:p>
    <w:p w:rsidR="001378D2" w:rsidRPr="001378D2" w:rsidRDefault="001378D2" w:rsidP="001378D2">
      <w:pPr>
        <w:pStyle w:val="Bodytext370"/>
        <w:shd w:val="clear" w:color="auto" w:fill="auto"/>
        <w:spacing w:after="114" w:line="276" w:lineRule="auto"/>
        <w:ind w:right="60" w:firstLine="200"/>
        <w:jc w:val="left"/>
        <w:rPr>
          <w:rFonts w:ascii="Arial" w:hAnsi="Arial" w:cs="Arial"/>
          <w:sz w:val="24"/>
          <w:szCs w:val="24"/>
        </w:rPr>
      </w:pPr>
      <w:r w:rsidRPr="001378D2">
        <w:rPr>
          <w:rFonts w:ascii="Arial" w:hAnsi="Arial" w:cs="Arial"/>
          <w:sz w:val="24"/>
          <w:szCs w:val="24"/>
        </w:rPr>
        <w:t>The Hon. S. C. BE VAN secured the adjourn</w:t>
      </w:r>
      <w:r w:rsidRPr="001378D2">
        <w:rPr>
          <w:rFonts w:ascii="Arial" w:hAnsi="Arial" w:cs="Arial"/>
          <w:sz w:val="24"/>
          <w:szCs w:val="24"/>
        </w:rPr>
        <w:softHyphen/>
        <w:t>ment of the debate.</w:t>
      </w:r>
    </w:p>
    <w:p w:rsidR="00A560B5" w:rsidRPr="001378D2" w:rsidRDefault="00A560B5">
      <w:pPr>
        <w:pStyle w:val="normal0"/>
        <w:pBdr>
          <w:top w:val="nil"/>
          <w:left w:val="nil"/>
          <w:bottom w:val="nil"/>
          <w:right w:val="nil"/>
          <w:between w:val="nil"/>
        </w:pBdr>
        <w:spacing w:before="120" w:after="120" w:line="360" w:lineRule="auto"/>
        <w:rPr>
          <w:color w:val="000000"/>
        </w:rPr>
      </w:pPr>
    </w:p>
    <w:sectPr w:rsidR="00A560B5" w:rsidRPr="001378D2" w:rsidSect="001378D2">
      <w:footerReference w:type="default" r:id="rId6"/>
      <w:pgSz w:w="11906" w:h="16838"/>
      <w:pgMar w:top="1281" w:right="1411" w:bottom="2131" w:left="113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554" w:rsidRDefault="009D6554" w:rsidP="001378D2">
      <w:r>
        <w:separator/>
      </w:r>
    </w:p>
  </w:endnote>
  <w:endnote w:type="continuationSeparator" w:id="1">
    <w:p w:rsidR="009D6554" w:rsidRDefault="009D6554" w:rsidP="001378D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D2" w:rsidRDefault="001378D2" w:rsidP="001378D2">
    <w:pPr>
      <w:pStyle w:val="Footer"/>
      <w:jc w:val="right"/>
      <w:rPr>
        <w:color w:val="548DD4" w:themeColor="text2" w:themeTint="99"/>
      </w:rPr>
    </w:pPr>
    <w:r>
      <w:rPr>
        <w:rFonts w:hint="eastAsia"/>
        <w:noProof/>
        <w:color w:val="548DD4" w:themeColor="text2" w:themeTint="99"/>
      </w:rPr>
      <w:t>History of Agriculture South Australia</w:t>
    </w:r>
  </w:p>
  <w:p w:rsidR="001378D2" w:rsidRDefault="001378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554" w:rsidRDefault="009D6554" w:rsidP="001378D2">
      <w:r>
        <w:separator/>
      </w:r>
    </w:p>
  </w:footnote>
  <w:footnote w:type="continuationSeparator" w:id="1">
    <w:p w:rsidR="009D6554" w:rsidRDefault="009D6554" w:rsidP="001378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A560B5"/>
    <w:rsid w:val="001378D2"/>
    <w:rsid w:val="009D6554"/>
    <w:rsid w:val="00A56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560B5"/>
    <w:pPr>
      <w:keepNext/>
      <w:keepLines/>
      <w:spacing w:before="480"/>
      <w:outlineLvl w:val="0"/>
    </w:pPr>
    <w:rPr>
      <w:b/>
      <w:color w:val="365F91"/>
      <w:sz w:val="28"/>
      <w:szCs w:val="28"/>
    </w:rPr>
  </w:style>
  <w:style w:type="paragraph" w:styleId="Heading2">
    <w:name w:val="heading 2"/>
    <w:basedOn w:val="normal0"/>
    <w:next w:val="normal0"/>
    <w:rsid w:val="00A560B5"/>
    <w:pPr>
      <w:keepNext/>
      <w:keepLines/>
      <w:spacing w:before="200" w:after="200"/>
      <w:outlineLvl w:val="1"/>
    </w:pPr>
    <w:rPr>
      <w:color w:val="4F81BD"/>
      <w:sz w:val="26"/>
      <w:szCs w:val="26"/>
    </w:rPr>
  </w:style>
  <w:style w:type="paragraph" w:styleId="Heading3">
    <w:name w:val="heading 3"/>
    <w:basedOn w:val="normal0"/>
    <w:next w:val="normal0"/>
    <w:rsid w:val="00A560B5"/>
    <w:pPr>
      <w:keepNext/>
      <w:keepLines/>
      <w:spacing w:before="200"/>
      <w:outlineLvl w:val="2"/>
    </w:pPr>
    <w:rPr>
      <w:b/>
      <w:color w:val="4478B6"/>
      <w:sz w:val="24"/>
      <w:szCs w:val="24"/>
    </w:rPr>
  </w:style>
  <w:style w:type="paragraph" w:styleId="Heading4">
    <w:name w:val="heading 4"/>
    <w:basedOn w:val="normal0"/>
    <w:next w:val="normal0"/>
    <w:rsid w:val="00A560B5"/>
    <w:pPr>
      <w:keepNext/>
      <w:keepLines/>
      <w:spacing w:before="240" w:after="40"/>
      <w:outlineLvl w:val="3"/>
    </w:pPr>
    <w:rPr>
      <w:b/>
      <w:sz w:val="24"/>
      <w:szCs w:val="24"/>
    </w:rPr>
  </w:style>
  <w:style w:type="paragraph" w:styleId="Heading5">
    <w:name w:val="heading 5"/>
    <w:basedOn w:val="normal0"/>
    <w:next w:val="normal0"/>
    <w:rsid w:val="00A560B5"/>
    <w:pPr>
      <w:keepNext/>
      <w:keepLines/>
      <w:spacing w:before="220" w:after="40"/>
      <w:outlineLvl w:val="4"/>
    </w:pPr>
    <w:rPr>
      <w:b/>
      <w:sz w:val="22"/>
      <w:szCs w:val="22"/>
    </w:rPr>
  </w:style>
  <w:style w:type="paragraph" w:styleId="Heading6">
    <w:name w:val="heading 6"/>
    <w:basedOn w:val="normal0"/>
    <w:next w:val="normal0"/>
    <w:rsid w:val="00A560B5"/>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560B5"/>
  </w:style>
  <w:style w:type="paragraph" w:styleId="Title">
    <w:name w:val="Title"/>
    <w:basedOn w:val="normal0"/>
    <w:next w:val="normal0"/>
    <w:rsid w:val="00A560B5"/>
    <w:pPr>
      <w:keepNext/>
      <w:keepLines/>
      <w:spacing w:before="480" w:after="120"/>
    </w:pPr>
    <w:rPr>
      <w:b/>
      <w:sz w:val="72"/>
      <w:szCs w:val="72"/>
    </w:rPr>
  </w:style>
  <w:style w:type="paragraph" w:styleId="Subtitle">
    <w:name w:val="Subtitle"/>
    <w:basedOn w:val="normal0"/>
    <w:next w:val="normal0"/>
    <w:rsid w:val="00A560B5"/>
    <w:pPr>
      <w:keepNext/>
      <w:keepLines/>
      <w:spacing w:before="360" w:after="80"/>
    </w:pPr>
    <w:rPr>
      <w:rFonts w:ascii="Georgia" w:eastAsia="Georgia" w:hAnsi="Georgia" w:cs="Georgia"/>
      <w:i/>
      <w:color w:val="666666"/>
      <w:sz w:val="48"/>
      <w:szCs w:val="48"/>
    </w:rPr>
  </w:style>
  <w:style w:type="character" w:customStyle="1" w:styleId="Bodytext37">
    <w:name w:val="Body text (37)_"/>
    <w:basedOn w:val="DefaultParagraphFont"/>
    <w:link w:val="Bodytext370"/>
    <w:rsid w:val="001378D2"/>
    <w:rPr>
      <w:rFonts w:ascii="Times New Roman" w:eastAsia="Times New Roman" w:hAnsi="Times New Roman" w:cs="Times New Roman"/>
      <w:sz w:val="18"/>
      <w:szCs w:val="18"/>
      <w:shd w:val="clear" w:color="auto" w:fill="FFFFFF"/>
    </w:rPr>
  </w:style>
  <w:style w:type="character" w:customStyle="1" w:styleId="Bodytext37Italic">
    <w:name w:val="Body text (37) + Italic"/>
    <w:basedOn w:val="Bodytext37"/>
    <w:rsid w:val="001378D2"/>
    <w:rPr>
      <w:i/>
      <w:iCs/>
      <w:color w:val="000000"/>
      <w:spacing w:val="0"/>
      <w:w w:val="100"/>
      <w:position w:val="0"/>
      <w:lang w:val="en-US"/>
    </w:rPr>
  </w:style>
  <w:style w:type="paragraph" w:customStyle="1" w:styleId="Bodytext370">
    <w:name w:val="Body text (37)"/>
    <w:basedOn w:val="Normal"/>
    <w:link w:val="Bodytext37"/>
    <w:rsid w:val="001378D2"/>
    <w:pPr>
      <w:widowControl w:val="0"/>
      <w:shd w:val="clear" w:color="auto" w:fill="FFFFFF"/>
      <w:spacing w:line="230" w:lineRule="exact"/>
      <w:jc w:val="both"/>
    </w:pPr>
    <w:rPr>
      <w:rFonts w:ascii="Times New Roman" w:eastAsia="Times New Roman" w:hAnsi="Times New Roman" w:cs="Times New Roman"/>
      <w:sz w:val="18"/>
      <w:szCs w:val="18"/>
    </w:rPr>
  </w:style>
  <w:style w:type="paragraph" w:styleId="Header">
    <w:name w:val="header"/>
    <w:basedOn w:val="Normal"/>
    <w:link w:val="HeaderChar"/>
    <w:uiPriority w:val="99"/>
    <w:semiHidden/>
    <w:unhideWhenUsed/>
    <w:rsid w:val="001378D2"/>
    <w:pPr>
      <w:tabs>
        <w:tab w:val="center" w:pos="4680"/>
        <w:tab w:val="right" w:pos="9360"/>
      </w:tabs>
    </w:pPr>
  </w:style>
  <w:style w:type="character" w:customStyle="1" w:styleId="HeaderChar">
    <w:name w:val="Header Char"/>
    <w:basedOn w:val="DefaultParagraphFont"/>
    <w:link w:val="Header"/>
    <w:uiPriority w:val="99"/>
    <w:semiHidden/>
    <w:rsid w:val="001378D2"/>
  </w:style>
  <w:style w:type="paragraph" w:styleId="Footer">
    <w:name w:val="footer"/>
    <w:basedOn w:val="Normal"/>
    <w:link w:val="FooterChar"/>
    <w:uiPriority w:val="99"/>
    <w:semiHidden/>
    <w:unhideWhenUsed/>
    <w:rsid w:val="001378D2"/>
    <w:pPr>
      <w:tabs>
        <w:tab w:val="center" w:pos="4680"/>
        <w:tab w:val="right" w:pos="9360"/>
      </w:tabs>
    </w:pPr>
  </w:style>
  <w:style w:type="character" w:customStyle="1" w:styleId="FooterChar">
    <w:name w:val="Footer Char"/>
    <w:basedOn w:val="DefaultParagraphFont"/>
    <w:link w:val="Footer"/>
    <w:uiPriority w:val="99"/>
    <w:semiHidden/>
    <w:rsid w:val="001378D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2020-01-17T05:15:00Z</dcterms:created>
  <dcterms:modified xsi:type="dcterms:W3CDTF">2020-01-17T05:15:00Z</dcterms:modified>
</cp:coreProperties>
</file>