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93" w:rsidRDefault="000C3193">
      <w:pPr>
        <w:pStyle w:val="normal0"/>
        <w:rPr>
          <w:rFonts w:ascii="Arial" w:eastAsia="Arial" w:hAnsi="Arial" w:cs="Arial"/>
        </w:rPr>
        <w:sectPr w:rsidR="000C3193">
          <w:footerReference w:type="default" r:id="rId7"/>
          <w:pgSz w:w="11906" w:h="16838"/>
          <w:pgMar w:top="1281" w:right="1411" w:bottom="2131" w:left="1137" w:header="0" w:footer="3" w:gutter="0"/>
          <w:pgNumType w:start="1"/>
          <w:cols w:space="720"/>
        </w:sectPr>
      </w:pPr>
    </w:p>
    <w:p w:rsidR="000C3193" w:rsidRPr="006B1DFF" w:rsidRDefault="00A90182">
      <w:pPr>
        <w:pStyle w:val="normal0"/>
        <w:spacing w:after="116"/>
        <w:ind w:right="20"/>
        <w:rPr>
          <w:rFonts w:ascii="Arial" w:eastAsia="Arial" w:hAnsi="Arial" w:cs="Arial"/>
          <w:b/>
          <w:color w:val="1C4587"/>
          <w:sz w:val="32"/>
          <w:szCs w:val="32"/>
        </w:rPr>
        <w:sectPr w:rsidR="000C3193" w:rsidRPr="006B1DFF">
          <w:type w:val="continuous"/>
          <w:pgSz w:w="11906" w:h="16838"/>
          <w:pgMar w:top="1281" w:right="1411" w:bottom="2131" w:left="1137" w:header="0" w:footer="3" w:gutter="0"/>
          <w:cols w:space="720" w:equalWidth="0">
            <w:col w:w="9356" w:space="0"/>
          </w:cols>
        </w:sectPr>
      </w:pPr>
      <w:r w:rsidRPr="006B1DFF">
        <w:rPr>
          <w:rFonts w:ascii="Arial" w:eastAsia="Arial" w:hAnsi="Arial" w:cs="Arial"/>
          <w:b/>
          <w:color w:val="1C4587"/>
          <w:sz w:val="32"/>
          <w:szCs w:val="32"/>
        </w:rPr>
        <w:lastRenderedPageBreak/>
        <w:t xml:space="preserve">BULK </w:t>
      </w:r>
      <w:r w:rsidR="006B1DFF" w:rsidRPr="006B1DFF">
        <w:rPr>
          <w:rFonts w:ascii="Arial" w:eastAsia="Arial" w:hAnsi="Arial" w:cs="Arial"/>
          <w:b/>
          <w:color w:val="1C4587"/>
          <w:sz w:val="32"/>
          <w:szCs w:val="32"/>
        </w:rPr>
        <w:t>HANDLING OF GRAIN ACT REPEAL BILL</w:t>
      </w:r>
      <w:r w:rsidRPr="006B1DFF">
        <w:rPr>
          <w:rFonts w:ascii="Arial" w:eastAsia="Arial" w:hAnsi="Arial" w:cs="Arial"/>
          <w:b/>
          <w:color w:val="1C4587"/>
          <w:sz w:val="32"/>
          <w:szCs w:val="32"/>
        </w:rPr>
        <w:t xml:space="preserve"> 1998</w:t>
      </w:r>
    </w:p>
    <w:p w:rsidR="000C3193" w:rsidRDefault="000C3193">
      <w:pPr>
        <w:pStyle w:val="normal0"/>
        <w:pBdr>
          <w:top w:val="nil"/>
          <w:left w:val="nil"/>
          <w:bottom w:val="nil"/>
          <w:right w:val="nil"/>
          <w:between w:val="nil"/>
        </w:pBdr>
        <w:rPr>
          <w:rFonts w:ascii="Arial" w:eastAsia="Arial" w:hAnsi="Arial" w:cs="Arial"/>
          <w:color w:val="000000"/>
        </w:rPr>
      </w:pPr>
    </w:p>
    <w:p w:rsidR="000C3193" w:rsidRDefault="00A90182">
      <w:pPr>
        <w:pStyle w:val="normal0"/>
        <w:pBdr>
          <w:top w:val="nil"/>
          <w:left w:val="nil"/>
          <w:bottom w:val="nil"/>
          <w:right w:val="nil"/>
          <w:between w:val="nil"/>
        </w:pBdr>
        <w:rPr>
          <w:rFonts w:ascii="Arial" w:eastAsia="Arial" w:hAnsi="Arial" w:cs="Arial"/>
          <w:b/>
          <w:color w:val="1C4587"/>
          <w:sz w:val="28"/>
          <w:szCs w:val="28"/>
        </w:rPr>
      </w:pPr>
      <w:r>
        <w:rPr>
          <w:rFonts w:ascii="Arial" w:eastAsia="Arial" w:hAnsi="Arial" w:cs="Arial"/>
          <w:b/>
          <w:color w:val="1C4587"/>
          <w:sz w:val="28"/>
          <w:szCs w:val="28"/>
        </w:rPr>
        <w:t>L</w:t>
      </w:r>
      <w:r w:rsidR="006B1DFF">
        <w:rPr>
          <w:rFonts w:ascii="Arial" w:eastAsia="Arial" w:hAnsi="Arial" w:cs="Arial"/>
          <w:b/>
          <w:color w:val="1C4587"/>
          <w:sz w:val="28"/>
          <w:szCs w:val="28"/>
        </w:rPr>
        <w:t>EGISLATIVE COUNCIL</w:t>
      </w:r>
      <w:r>
        <w:rPr>
          <w:rFonts w:ascii="Arial" w:eastAsia="Arial" w:hAnsi="Arial" w:cs="Arial"/>
          <w:b/>
          <w:color w:val="1C4587"/>
          <w:sz w:val="28"/>
          <w:szCs w:val="28"/>
        </w:rPr>
        <w:t xml:space="preserve">, </w:t>
      </w:r>
      <w:r>
        <w:rPr>
          <w:rFonts w:ascii="Arial" w:eastAsia="Arial" w:hAnsi="Arial" w:cs="Arial"/>
          <w:b/>
          <w:color w:val="1C4587"/>
          <w:sz w:val="28"/>
          <w:szCs w:val="28"/>
        </w:rPr>
        <w:t>Wednesday 19 August 199</w:t>
      </w:r>
      <w:r>
        <w:rPr>
          <w:rFonts w:ascii="Arial" w:eastAsia="Arial" w:hAnsi="Arial" w:cs="Arial"/>
          <w:b/>
          <w:color w:val="1C4587"/>
          <w:sz w:val="28"/>
          <w:szCs w:val="28"/>
        </w:rPr>
        <w:t>8, page 1492</w:t>
      </w:r>
    </w:p>
    <w:p w:rsidR="000C3193" w:rsidRDefault="000C3193">
      <w:pPr>
        <w:pStyle w:val="normal0"/>
        <w:pBdr>
          <w:top w:val="nil"/>
          <w:left w:val="nil"/>
          <w:bottom w:val="nil"/>
          <w:right w:val="nil"/>
          <w:between w:val="nil"/>
        </w:pBdr>
        <w:rPr>
          <w:rFonts w:ascii="Arial" w:eastAsia="Arial" w:hAnsi="Arial" w:cs="Arial"/>
          <w:b/>
          <w:color w:val="1C4587"/>
          <w:sz w:val="28"/>
          <w:szCs w:val="28"/>
        </w:rPr>
      </w:pPr>
    </w:p>
    <w:p w:rsidR="000C3193" w:rsidRDefault="00A90182">
      <w:pPr>
        <w:pStyle w:val="normal0"/>
        <w:pBdr>
          <w:top w:val="nil"/>
          <w:left w:val="nil"/>
          <w:bottom w:val="nil"/>
          <w:right w:val="nil"/>
          <w:between w:val="nil"/>
        </w:pBdr>
        <w:rPr>
          <w:rFonts w:ascii="Arial" w:eastAsia="Arial" w:hAnsi="Arial" w:cs="Arial"/>
          <w:b/>
          <w:color w:val="1C4587"/>
          <w:sz w:val="28"/>
          <w:szCs w:val="28"/>
        </w:rPr>
        <w:sectPr w:rsidR="000C3193">
          <w:type w:val="continuous"/>
          <w:pgSz w:w="11906" w:h="16838"/>
          <w:pgMar w:top="1281" w:right="1411" w:bottom="2131" w:left="1137" w:header="0" w:footer="3" w:gutter="0"/>
          <w:cols w:space="720"/>
        </w:sectPr>
      </w:pPr>
      <w:r w:rsidRPr="006B1DFF">
        <w:rPr>
          <w:rFonts w:ascii="Arial" w:eastAsia="Arial" w:hAnsi="Arial" w:cs="Arial"/>
          <w:color w:val="1C4587"/>
          <w:sz w:val="28"/>
          <w:szCs w:val="28"/>
        </w:rPr>
        <w:t>Second</w:t>
      </w:r>
      <w:r>
        <w:rPr>
          <w:rFonts w:ascii="Arial" w:eastAsia="Arial" w:hAnsi="Arial" w:cs="Arial"/>
          <w:b/>
          <w:color w:val="1C4587"/>
          <w:sz w:val="28"/>
          <w:szCs w:val="28"/>
        </w:rPr>
        <w:t xml:space="preserve"> </w:t>
      </w:r>
      <w:r w:rsidRPr="006B1DFF">
        <w:rPr>
          <w:rFonts w:ascii="Arial" w:eastAsia="Arial" w:hAnsi="Arial" w:cs="Arial"/>
          <w:color w:val="1C4587"/>
          <w:sz w:val="28"/>
          <w:szCs w:val="28"/>
        </w:rPr>
        <w:t>reading</w:t>
      </w:r>
    </w:p>
    <w:p w:rsidR="000C3193" w:rsidRDefault="000C3193">
      <w:pPr>
        <w:pStyle w:val="normal0"/>
        <w:spacing w:line="276" w:lineRule="auto"/>
        <w:jc w:val="center"/>
        <w:rPr>
          <w:rFonts w:ascii="Arial" w:eastAsia="Arial" w:hAnsi="Arial" w:cs="Arial"/>
          <w:color w:val="1C4587"/>
        </w:rPr>
      </w:pPr>
    </w:p>
    <w:p w:rsidR="000C3193" w:rsidRDefault="00A90182">
      <w:pPr>
        <w:pStyle w:val="normal0"/>
        <w:spacing w:line="276" w:lineRule="auto"/>
        <w:rPr>
          <w:rFonts w:ascii="Arial" w:eastAsia="Arial" w:hAnsi="Arial" w:cs="Arial"/>
          <w:color w:val="000000"/>
        </w:rPr>
      </w:pPr>
      <w:r>
        <w:rPr>
          <w:rFonts w:ascii="Arial" w:eastAsia="Arial" w:hAnsi="Arial" w:cs="Arial"/>
        </w:rPr>
        <w:t xml:space="preserve"> </w:t>
      </w:r>
    </w:p>
    <w:p w:rsidR="000C3193" w:rsidRDefault="00A90182">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Received from the House of Assembly and read a first time.</w:t>
      </w:r>
    </w:p>
    <w:p w:rsidR="000C3193" w:rsidRDefault="000C3193">
      <w:pPr>
        <w:pStyle w:val="normal0"/>
        <w:pBdr>
          <w:top w:val="nil"/>
          <w:left w:val="nil"/>
          <w:bottom w:val="nil"/>
          <w:right w:val="nil"/>
          <w:between w:val="nil"/>
        </w:pBdr>
        <w:spacing w:line="276" w:lineRule="auto"/>
        <w:ind w:right="40"/>
        <w:jc w:val="both"/>
        <w:rPr>
          <w:rFonts w:ascii="Arial" w:eastAsia="Arial" w:hAnsi="Arial" w:cs="Arial"/>
        </w:rPr>
      </w:pPr>
    </w:p>
    <w:p w:rsidR="000C3193" w:rsidRDefault="00A90182">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b/>
          <w:color w:val="000000"/>
        </w:rPr>
        <w:t>The Hon.</w:t>
      </w:r>
      <w:r>
        <w:rPr>
          <w:rFonts w:ascii="Arial" w:eastAsia="Arial" w:hAnsi="Arial" w:cs="Arial"/>
          <w:color w:val="000000"/>
        </w:rPr>
        <w:t xml:space="preserve"> DIANA LAIDLAW</w:t>
      </w:r>
      <w:r w:rsidRPr="006B1DFF">
        <w:rPr>
          <w:rFonts w:ascii="Arial" w:eastAsia="Arial" w:hAnsi="Arial" w:cs="Arial"/>
          <w:color w:val="000000"/>
        </w:rPr>
        <w:t xml:space="preserve"> (Minister for</w:t>
      </w:r>
      <w:r>
        <w:rPr>
          <w:rFonts w:ascii="Arial" w:eastAsia="Arial" w:hAnsi="Arial" w:cs="Arial"/>
          <w:color w:val="000000"/>
        </w:rPr>
        <w:t xml:space="preserve"> Transport and Urban</w:t>
      </w:r>
      <w:r>
        <w:rPr>
          <w:rFonts w:ascii="Arial" w:eastAsia="Arial" w:hAnsi="Arial" w:cs="Arial"/>
          <w:b/>
          <w:color w:val="000000"/>
        </w:rPr>
        <w:t xml:space="preserve"> </w:t>
      </w:r>
      <w:r w:rsidRPr="006B1DFF">
        <w:rPr>
          <w:rFonts w:ascii="Arial" w:eastAsia="Arial" w:hAnsi="Arial" w:cs="Arial"/>
          <w:color w:val="000000"/>
        </w:rPr>
        <w:t>Planning)</w:t>
      </w:r>
      <w:r>
        <w:rPr>
          <w:rFonts w:ascii="Arial" w:eastAsia="Arial" w:hAnsi="Arial" w:cs="Arial"/>
          <w:b/>
          <w:color w:val="000000"/>
        </w:rPr>
        <w:t>:</w:t>
      </w:r>
      <w:r>
        <w:rPr>
          <w:rFonts w:ascii="Arial" w:eastAsia="Arial" w:hAnsi="Arial" w:cs="Arial"/>
          <w:color w:val="000000"/>
        </w:rPr>
        <w:t xml:space="preserve"> I move:</w:t>
      </w:r>
    </w:p>
    <w:p w:rsidR="000C3193" w:rsidRDefault="00A90182">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i/>
          <w:color w:val="000000"/>
        </w:rPr>
        <w:t xml:space="preserve">That this Bill be now read a second time. </w:t>
      </w:r>
      <w:r>
        <w:rPr>
          <w:rFonts w:ascii="Arial" w:eastAsia="Arial" w:hAnsi="Arial" w:cs="Arial"/>
          <w:color w:val="000000"/>
        </w:rPr>
        <w:t>I seek leave to have the second reading explanation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6B1DFF" w:rsidRDefault="006B1DFF">
      <w:pPr>
        <w:pStyle w:val="normal0"/>
        <w:pBdr>
          <w:top w:val="nil"/>
          <w:left w:val="nil"/>
          <w:bottom w:val="nil"/>
          <w:right w:val="nil"/>
          <w:between w:val="nil"/>
        </w:pBdr>
        <w:spacing w:line="276" w:lineRule="auto"/>
        <w:ind w:right="20"/>
        <w:rPr>
          <w:rFonts w:ascii="Arial" w:eastAsia="Arial" w:hAnsi="Arial" w:cs="Arial"/>
        </w:rPr>
      </w:pPr>
    </w:p>
    <w:p w:rsidR="000C3193" w:rsidRDefault="00A90182">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Leave granted.</w:t>
      </w:r>
    </w:p>
    <w:p w:rsidR="000C3193" w:rsidRDefault="000C3193">
      <w:pPr>
        <w:pStyle w:val="normal0"/>
        <w:pBdr>
          <w:top w:val="nil"/>
          <w:left w:val="nil"/>
          <w:bottom w:val="nil"/>
          <w:right w:val="nil"/>
          <w:between w:val="nil"/>
        </w:pBdr>
        <w:spacing w:line="276" w:lineRule="auto"/>
        <w:rPr>
          <w:rFonts w:ascii="Arial" w:eastAsia="Arial" w:hAnsi="Arial" w:cs="Arial"/>
        </w:rPr>
      </w:pPr>
    </w:p>
    <w:p w:rsidR="000C3193" w:rsidRDefault="00A90182">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The purpose of this Bill is to repeal the</w:t>
      </w:r>
      <w:r>
        <w:rPr>
          <w:rFonts w:ascii="Arial" w:eastAsia="Arial" w:hAnsi="Arial" w:cs="Arial"/>
          <w:i/>
          <w:color w:val="000000"/>
        </w:rPr>
        <w:t xml:space="preserve"> Bulk Handling of Grain Act 1955.</w:t>
      </w: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core objective of the</w:t>
      </w:r>
      <w:r>
        <w:rPr>
          <w:rFonts w:ascii="Arial" w:eastAsia="Arial" w:hAnsi="Arial" w:cs="Arial"/>
          <w:i/>
          <w:color w:val="000000"/>
        </w:rPr>
        <w:t xml:space="preserve"> Bulk Handling of Grain Act 1955</w:t>
      </w:r>
      <w:r>
        <w:rPr>
          <w:rFonts w:ascii="Arial" w:eastAsia="Arial" w:hAnsi="Arial" w:cs="Arial"/>
          <w:color w:val="000000"/>
        </w:rPr>
        <w:t xml:space="preserve"> (the Act) is to convert the storage, handling and transport of grain in bags to a system of bulk storage. In so doing, the </w:t>
      </w:r>
      <w:r>
        <w:rPr>
          <w:rFonts w:ascii="Arial" w:eastAsia="Arial" w:hAnsi="Arial" w:cs="Arial"/>
          <w:color w:val="000000"/>
        </w:rPr>
        <w:t>Act confers certain rights, powers and duties on South Australian Co-Operative Bulk Handling Limited (SACBH). The conversion to a system of bulk storage was successfully accomplished some time ago.</w:t>
      </w:r>
    </w:p>
    <w:p w:rsidR="000C3193" w:rsidRDefault="000C3193">
      <w:pPr>
        <w:pStyle w:val="normal0"/>
        <w:pBdr>
          <w:top w:val="nil"/>
          <w:left w:val="nil"/>
          <w:bottom w:val="nil"/>
          <w:right w:val="nil"/>
          <w:between w:val="nil"/>
        </w:pBdr>
        <w:spacing w:line="276" w:lineRule="auto"/>
        <w:ind w:right="20"/>
        <w:jc w:val="both"/>
        <w:rPr>
          <w:rFonts w:ascii="Arial" w:eastAsia="Arial" w:hAnsi="Arial" w:cs="Arial"/>
        </w:rPr>
      </w:pP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SACBH is a public, unlisted company limited by guarantee </w:t>
      </w:r>
      <w:r>
        <w:rPr>
          <w:rFonts w:ascii="Arial" w:eastAsia="Arial" w:hAnsi="Arial" w:cs="Arial"/>
          <w:color w:val="000000"/>
        </w:rPr>
        <w:t xml:space="preserve">and thus does not have a share capital. It is required to comply with the </w:t>
      </w:r>
      <w:r>
        <w:rPr>
          <w:rFonts w:ascii="Arial" w:eastAsia="Arial" w:hAnsi="Arial" w:cs="Arial"/>
          <w:i/>
          <w:color w:val="000000"/>
        </w:rPr>
        <w:t>Corporations Law</w:t>
      </w:r>
      <w:r>
        <w:rPr>
          <w:rFonts w:ascii="Arial" w:eastAsia="Arial" w:hAnsi="Arial" w:cs="Arial"/>
          <w:color w:val="000000"/>
        </w:rPr>
        <w:t xml:space="preserve"> like other companies and its Memorandum and Articles of Association are the constituent documents under which SACBH operates. The Government has no financial interes</w:t>
      </w:r>
      <w:r>
        <w:rPr>
          <w:rFonts w:ascii="Arial" w:eastAsia="Arial" w:hAnsi="Arial" w:cs="Arial"/>
          <w:color w:val="000000"/>
        </w:rPr>
        <w:t>t in SACBH.</w:t>
      </w:r>
    </w:p>
    <w:p w:rsidR="000C3193" w:rsidRDefault="000C3193">
      <w:pPr>
        <w:pStyle w:val="normal0"/>
        <w:pBdr>
          <w:top w:val="nil"/>
          <w:left w:val="nil"/>
          <w:bottom w:val="nil"/>
          <w:right w:val="nil"/>
          <w:between w:val="nil"/>
        </w:pBdr>
        <w:spacing w:line="276" w:lineRule="auto"/>
        <w:ind w:right="20"/>
        <w:jc w:val="both"/>
        <w:rPr>
          <w:rFonts w:ascii="Arial" w:eastAsia="Arial" w:hAnsi="Arial" w:cs="Arial"/>
        </w:rPr>
      </w:pPr>
    </w:p>
    <w:p w:rsidR="000C3193" w:rsidRDefault="00A90182">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Repealing the Act will—</w:t>
      </w:r>
    </w:p>
    <w:p w:rsidR="000C3193" w:rsidRDefault="00A90182">
      <w:pPr>
        <w:pStyle w:val="normal0"/>
        <w:numPr>
          <w:ilvl w:val="0"/>
          <w:numId w:val="1"/>
        </w:numPr>
        <w:pBdr>
          <w:top w:val="nil"/>
          <w:left w:val="nil"/>
          <w:bottom w:val="nil"/>
          <w:right w:val="nil"/>
          <w:between w:val="nil"/>
        </w:pBdr>
        <w:tabs>
          <w:tab w:val="left" w:pos="501"/>
        </w:tabs>
        <w:spacing w:line="276" w:lineRule="auto"/>
        <w:rPr>
          <w:rFonts w:ascii="Arial" w:eastAsia="Arial" w:hAnsi="Arial" w:cs="Arial"/>
        </w:rPr>
      </w:pPr>
      <w:r>
        <w:rPr>
          <w:rFonts w:ascii="Arial" w:eastAsia="Arial" w:hAnsi="Arial" w:cs="Arial"/>
          <w:color w:val="000000"/>
        </w:rPr>
        <w:t>remove the statutory sole receiving rights of SACBH;</w:t>
      </w:r>
    </w:p>
    <w:p w:rsidR="000C3193" w:rsidRDefault="00A90182">
      <w:pPr>
        <w:pStyle w:val="normal0"/>
        <w:numPr>
          <w:ilvl w:val="0"/>
          <w:numId w:val="1"/>
        </w:numPr>
        <w:pBdr>
          <w:top w:val="nil"/>
          <w:left w:val="nil"/>
          <w:bottom w:val="nil"/>
          <w:right w:val="nil"/>
          <w:between w:val="nil"/>
        </w:pBdr>
        <w:tabs>
          <w:tab w:val="left" w:pos="506"/>
        </w:tabs>
        <w:spacing w:line="276" w:lineRule="auto"/>
        <w:ind w:right="20"/>
        <w:rPr>
          <w:rFonts w:ascii="Arial" w:eastAsia="Arial" w:hAnsi="Arial" w:cs="Arial"/>
        </w:rPr>
      </w:pPr>
      <w:r>
        <w:rPr>
          <w:rFonts w:ascii="Arial" w:eastAsia="Arial" w:hAnsi="Arial" w:cs="Arial"/>
          <w:color w:val="000000"/>
        </w:rPr>
        <w:t>remove statutory impediments to the commercial operations of SACBH;</w:t>
      </w:r>
    </w:p>
    <w:p w:rsidR="000C3193" w:rsidRDefault="00A90182">
      <w:pPr>
        <w:pStyle w:val="normal0"/>
        <w:numPr>
          <w:ilvl w:val="0"/>
          <w:numId w:val="1"/>
        </w:numPr>
        <w:pBdr>
          <w:top w:val="nil"/>
          <w:left w:val="nil"/>
          <w:bottom w:val="nil"/>
          <w:right w:val="nil"/>
          <w:between w:val="nil"/>
        </w:pBdr>
        <w:tabs>
          <w:tab w:val="left" w:pos="506"/>
        </w:tabs>
        <w:spacing w:line="276" w:lineRule="auto"/>
        <w:ind w:right="20"/>
        <w:rPr>
          <w:rFonts w:ascii="Arial" w:eastAsia="Arial" w:hAnsi="Arial" w:cs="Arial"/>
        </w:rPr>
      </w:pPr>
      <w:r>
        <w:rPr>
          <w:rFonts w:ascii="Arial" w:eastAsia="Arial" w:hAnsi="Arial" w:cs="Arial"/>
          <w:color w:val="000000"/>
        </w:rPr>
        <w:t>have some financial implications for SACBH, including a possible change in its current tax exempt status.</w:t>
      </w:r>
    </w:p>
    <w:p w:rsidR="000C3193" w:rsidRDefault="000C3193">
      <w:pPr>
        <w:pStyle w:val="normal0"/>
        <w:pBdr>
          <w:top w:val="nil"/>
          <w:left w:val="nil"/>
          <w:bottom w:val="nil"/>
          <w:right w:val="nil"/>
          <w:between w:val="nil"/>
        </w:pBdr>
        <w:tabs>
          <w:tab w:val="left" w:pos="506"/>
        </w:tabs>
        <w:spacing w:line="276" w:lineRule="auto"/>
        <w:ind w:right="20"/>
        <w:rPr>
          <w:rFonts w:ascii="Arial" w:eastAsia="Arial" w:hAnsi="Arial" w:cs="Arial"/>
        </w:rPr>
      </w:pP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1988 Royal Commission into Grain Storage, Handling and Transport recommended removal of sole handling rights. Other Commonwealth and State legislation contains over-riding provisions or permits marketing boards to appoint authorised receivers so that, </w:t>
      </w:r>
      <w:r>
        <w:rPr>
          <w:rFonts w:ascii="Arial" w:eastAsia="Arial" w:hAnsi="Arial" w:cs="Arial"/>
          <w:color w:val="000000"/>
        </w:rPr>
        <w:t>in effect, the sole receiver authority of SACBH is largely removed. In practice, however, as there has been little alternative investment in central storage facilities, the majority of grain in South Australia is still received by SACBH.</w:t>
      </w: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management of </w:t>
      </w:r>
      <w:r>
        <w:rPr>
          <w:rFonts w:ascii="Arial" w:eastAsia="Arial" w:hAnsi="Arial" w:cs="Arial"/>
          <w:color w:val="000000"/>
        </w:rPr>
        <w:t>SACBH believe that the commercial advantages resulting from the repeal of the Act will outweigh any disadvantages.</w:t>
      </w:r>
    </w:p>
    <w:p w:rsidR="000C3193" w:rsidRDefault="000C3193">
      <w:pPr>
        <w:pStyle w:val="normal0"/>
        <w:pBdr>
          <w:top w:val="nil"/>
          <w:left w:val="nil"/>
          <w:bottom w:val="nil"/>
          <w:right w:val="nil"/>
          <w:between w:val="nil"/>
        </w:pBdr>
        <w:spacing w:line="276" w:lineRule="auto"/>
        <w:ind w:right="20"/>
        <w:jc w:val="both"/>
        <w:rPr>
          <w:rFonts w:ascii="Arial" w:eastAsia="Arial" w:hAnsi="Arial" w:cs="Arial"/>
        </w:rPr>
      </w:pP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In 1997, as a response to representations from SACBH, the Act was reviewed to consider whether SACBH required statutory backup (as provided </w:t>
      </w:r>
      <w:r>
        <w:rPr>
          <w:rFonts w:ascii="Arial" w:eastAsia="Arial" w:hAnsi="Arial" w:cs="Arial"/>
          <w:color w:val="000000"/>
        </w:rPr>
        <w:t xml:space="preserve">in the Act) given that SACBH is also subject to the </w:t>
      </w:r>
      <w:r>
        <w:rPr>
          <w:rFonts w:ascii="Arial" w:eastAsia="Arial" w:hAnsi="Arial" w:cs="Arial"/>
          <w:i/>
          <w:color w:val="000000"/>
        </w:rPr>
        <w:t>Corporations Law</w:t>
      </w:r>
      <w:r>
        <w:rPr>
          <w:rFonts w:ascii="Arial" w:eastAsia="Arial" w:hAnsi="Arial" w:cs="Arial"/>
          <w:color w:val="000000"/>
        </w:rPr>
        <w:t xml:space="preserve"> and the</w:t>
      </w:r>
      <w:r>
        <w:rPr>
          <w:rFonts w:ascii="Arial" w:eastAsia="Arial" w:hAnsi="Arial" w:cs="Arial"/>
          <w:i/>
          <w:color w:val="000000"/>
        </w:rPr>
        <w:t xml:space="preserve"> Trade Practices Act 1974</w:t>
      </w:r>
      <w:r>
        <w:rPr>
          <w:rFonts w:ascii="Arial" w:eastAsia="Arial" w:hAnsi="Arial" w:cs="Arial"/>
          <w:color w:val="000000"/>
        </w:rPr>
        <w:t xml:space="preserve"> (Cth).</w:t>
      </w: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review was conducted by a working party with representatives from growers, marketing boards and the State Government. Consultation was undertak</w:t>
      </w:r>
      <w:r>
        <w:rPr>
          <w:rFonts w:ascii="Arial" w:eastAsia="Arial" w:hAnsi="Arial" w:cs="Arial"/>
          <w:color w:val="000000"/>
        </w:rPr>
        <w:t>en with press releases and wide distribution of a discussion paper. Submissions received in response to the paper were in favour of repealing the Act. Support for repeal of the Act was given by—</w:t>
      </w:r>
    </w:p>
    <w:p w:rsidR="000C3193" w:rsidRDefault="00A90182">
      <w:pPr>
        <w:pStyle w:val="normal0"/>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Advisory Board of Agriculture;</w:t>
      </w:r>
    </w:p>
    <w:p w:rsidR="000C3193" w:rsidRDefault="00A90182">
      <w:pPr>
        <w:pStyle w:val="normal0"/>
        <w:numPr>
          <w:ilvl w:val="0"/>
          <w:numId w:val="1"/>
        </w:numPr>
        <w:pBdr>
          <w:top w:val="nil"/>
          <w:left w:val="nil"/>
          <w:bottom w:val="nil"/>
          <w:right w:val="nil"/>
          <w:between w:val="nil"/>
        </w:pBdr>
        <w:tabs>
          <w:tab w:val="left" w:pos="510"/>
        </w:tabs>
        <w:spacing w:line="276" w:lineRule="auto"/>
        <w:rPr>
          <w:rFonts w:ascii="Arial" w:eastAsia="Arial" w:hAnsi="Arial" w:cs="Arial"/>
        </w:rPr>
      </w:pPr>
      <w:r>
        <w:rPr>
          <w:rFonts w:ascii="Arial" w:eastAsia="Arial" w:hAnsi="Arial" w:cs="Arial"/>
          <w:color w:val="000000"/>
        </w:rPr>
        <w:t>the South Australian Fa</w:t>
      </w:r>
      <w:r>
        <w:rPr>
          <w:rFonts w:ascii="Arial" w:eastAsia="Arial" w:hAnsi="Arial" w:cs="Arial"/>
        </w:rPr>
        <w:t>rm</w:t>
      </w:r>
      <w:r>
        <w:rPr>
          <w:rFonts w:ascii="Arial" w:eastAsia="Arial" w:hAnsi="Arial" w:cs="Arial"/>
          <w:color w:val="000000"/>
        </w:rPr>
        <w:t>e</w:t>
      </w:r>
      <w:r>
        <w:rPr>
          <w:rFonts w:ascii="Arial" w:eastAsia="Arial" w:hAnsi="Arial" w:cs="Arial"/>
          <w:color w:val="000000"/>
        </w:rPr>
        <w:t>r</w:t>
      </w:r>
      <w:r>
        <w:rPr>
          <w:rFonts w:ascii="Arial" w:eastAsia="Arial" w:hAnsi="Arial" w:cs="Arial"/>
        </w:rPr>
        <w:t>’</w:t>
      </w:r>
      <w:r>
        <w:rPr>
          <w:rFonts w:ascii="Arial" w:eastAsia="Arial" w:hAnsi="Arial" w:cs="Arial"/>
          <w:color w:val="000000"/>
        </w:rPr>
        <w:t>s Federation;</w:t>
      </w:r>
    </w:p>
    <w:p w:rsidR="000C3193" w:rsidRDefault="00A90182">
      <w:pPr>
        <w:pStyle w:val="normal0"/>
        <w:numPr>
          <w:ilvl w:val="0"/>
          <w:numId w:val="1"/>
        </w:numPr>
        <w:pBdr>
          <w:top w:val="nil"/>
          <w:left w:val="nil"/>
          <w:bottom w:val="nil"/>
          <w:right w:val="nil"/>
          <w:between w:val="nil"/>
        </w:pBdr>
        <w:tabs>
          <w:tab w:val="left" w:pos="510"/>
        </w:tabs>
        <w:spacing w:line="276" w:lineRule="auto"/>
        <w:rPr>
          <w:rFonts w:ascii="Arial" w:eastAsia="Arial" w:hAnsi="Arial" w:cs="Arial"/>
        </w:rPr>
      </w:pPr>
      <w:r>
        <w:rPr>
          <w:rFonts w:ascii="Arial" w:eastAsia="Arial" w:hAnsi="Arial" w:cs="Arial"/>
          <w:color w:val="000000"/>
        </w:rPr>
        <w:t>the Australian Wheat Board;</w:t>
      </w:r>
    </w:p>
    <w:p w:rsidR="000C3193" w:rsidRDefault="00A90182">
      <w:pPr>
        <w:pStyle w:val="normal0"/>
        <w:numPr>
          <w:ilvl w:val="0"/>
          <w:numId w:val="1"/>
        </w:numPr>
        <w:pBdr>
          <w:top w:val="nil"/>
          <w:left w:val="nil"/>
          <w:bottom w:val="nil"/>
          <w:right w:val="nil"/>
          <w:between w:val="nil"/>
        </w:pBdr>
        <w:tabs>
          <w:tab w:val="left" w:pos="510"/>
        </w:tabs>
        <w:spacing w:line="276" w:lineRule="auto"/>
        <w:rPr>
          <w:rFonts w:ascii="Arial" w:eastAsia="Arial" w:hAnsi="Arial" w:cs="Arial"/>
          <w:color w:val="000000"/>
        </w:rPr>
      </w:pPr>
      <w:r>
        <w:rPr>
          <w:rFonts w:ascii="Arial" w:eastAsia="Arial" w:hAnsi="Arial" w:cs="Arial"/>
          <w:color w:val="000000"/>
        </w:rPr>
        <w:t>the Australian Barley Board.</w:t>
      </w:r>
    </w:p>
    <w:p w:rsidR="000C3193" w:rsidRDefault="000C3193">
      <w:pPr>
        <w:pStyle w:val="normal0"/>
        <w:pBdr>
          <w:top w:val="nil"/>
          <w:left w:val="nil"/>
          <w:bottom w:val="nil"/>
          <w:right w:val="nil"/>
          <w:between w:val="nil"/>
        </w:pBdr>
        <w:tabs>
          <w:tab w:val="left" w:pos="510"/>
        </w:tabs>
        <w:spacing w:line="276" w:lineRule="auto"/>
        <w:rPr>
          <w:rFonts w:ascii="Arial" w:eastAsia="Arial" w:hAnsi="Arial" w:cs="Arial"/>
        </w:rPr>
      </w:pP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working party concluded that the Act is no longer relevant in the current commercial and economic climate for the following reasons:</w:t>
      </w:r>
    </w:p>
    <w:p w:rsidR="000C3193" w:rsidRDefault="00A90182">
      <w:pPr>
        <w:pStyle w:val="normal0"/>
        <w:numPr>
          <w:ilvl w:val="0"/>
          <w:numId w:val="1"/>
        </w:numPr>
        <w:pBdr>
          <w:top w:val="nil"/>
          <w:left w:val="nil"/>
          <w:bottom w:val="nil"/>
          <w:right w:val="nil"/>
          <w:between w:val="nil"/>
        </w:pBdr>
        <w:tabs>
          <w:tab w:val="left" w:pos="510"/>
        </w:tabs>
        <w:spacing w:line="276" w:lineRule="auto"/>
        <w:ind w:right="20"/>
        <w:jc w:val="both"/>
        <w:rPr>
          <w:rFonts w:ascii="Arial" w:eastAsia="Arial" w:hAnsi="Arial" w:cs="Arial"/>
        </w:rPr>
      </w:pPr>
      <w:r>
        <w:rPr>
          <w:rFonts w:ascii="Arial" w:eastAsia="Arial" w:hAnsi="Arial" w:cs="Arial"/>
          <w:color w:val="000000"/>
        </w:rPr>
        <w:t xml:space="preserve">it is inconsistent with a deregulated domestic milling and feed wheat market and </w:t>
      </w:r>
      <w:r>
        <w:rPr>
          <w:rFonts w:ascii="Arial" w:eastAsia="Arial" w:hAnsi="Arial" w:cs="Arial"/>
          <w:color w:val="000000"/>
        </w:rPr>
        <w:tab/>
      </w:r>
      <w:r>
        <w:rPr>
          <w:rFonts w:ascii="Arial" w:eastAsia="Arial" w:hAnsi="Arial" w:cs="Arial"/>
          <w:color w:val="000000"/>
        </w:rPr>
        <w:tab/>
        <w:t xml:space="preserve">the probability of a deregulated domestic market for stock feed and malting </w:t>
      </w:r>
      <w:r>
        <w:rPr>
          <w:rFonts w:ascii="Arial" w:eastAsia="Arial" w:hAnsi="Arial" w:cs="Arial"/>
          <w:color w:val="000000"/>
        </w:rPr>
        <w:tab/>
      </w:r>
      <w:r>
        <w:rPr>
          <w:rFonts w:ascii="Arial" w:eastAsia="Arial" w:hAnsi="Arial" w:cs="Arial"/>
          <w:color w:val="000000"/>
        </w:rPr>
        <w:tab/>
        <w:t>barley;</w:t>
      </w:r>
    </w:p>
    <w:p w:rsidR="000C3193" w:rsidRDefault="00A90182">
      <w:pPr>
        <w:pStyle w:val="normal0"/>
        <w:numPr>
          <w:ilvl w:val="0"/>
          <w:numId w:val="1"/>
        </w:numPr>
        <w:pBdr>
          <w:top w:val="nil"/>
          <w:left w:val="nil"/>
          <w:bottom w:val="nil"/>
          <w:right w:val="nil"/>
          <w:between w:val="nil"/>
        </w:pBdr>
        <w:tabs>
          <w:tab w:val="left" w:pos="510"/>
        </w:tabs>
        <w:spacing w:line="276" w:lineRule="auto"/>
        <w:ind w:right="20"/>
        <w:rPr>
          <w:rFonts w:ascii="Arial" w:eastAsia="Arial" w:hAnsi="Arial" w:cs="Arial"/>
        </w:rPr>
      </w:pPr>
      <w:r>
        <w:rPr>
          <w:rFonts w:ascii="Arial" w:eastAsia="Arial" w:hAnsi="Arial" w:cs="Arial"/>
          <w:color w:val="000000"/>
        </w:rPr>
        <w:t xml:space="preserve">it impedes the development of more commercial operating structures to reduce </w:t>
      </w:r>
      <w:r>
        <w:rPr>
          <w:rFonts w:ascii="Arial" w:eastAsia="Arial" w:hAnsi="Arial" w:cs="Arial"/>
          <w:color w:val="000000"/>
        </w:rPr>
        <w:tab/>
      </w:r>
      <w:r>
        <w:rPr>
          <w:rFonts w:ascii="Arial" w:eastAsia="Arial" w:hAnsi="Arial" w:cs="Arial"/>
          <w:color w:val="000000"/>
        </w:rPr>
        <w:tab/>
        <w:t>costs;</w:t>
      </w:r>
    </w:p>
    <w:p w:rsidR="000C3193" w:rsidRDefault="00A90182">
      <w:pPr>
        <w:pStyle w:val="normal0"/>
        <w:numPr>
          <w:ilvl w:val="0"/>
          <w:numId w:val="1"/>
        </w:numPr>
        <w:pBdr>
          <w:top w:val="nil"/>
          <w:left w:val="nil"/>
          <w:bottom w:val="nil"/>
          <w:right w:val="nil"/>
          <w:between w:val="nil"/>
        </w:pBdr>
        <w:tabs>
          <w:tab w:val="left" w:pos="510"/>
        </w:tabs>
        <w:spacing w:line="276" w:lineRule="auto"/>
        <w:ind w:right="20"/>
        <w:jc w:val="both"/>
        <w:rPr>
          <w:rFonts w:ascii="Arial" w:eastAsia="Arial" w:hAnsi="Arial" w:cs="Arial"/>
        </w:rPr>
      </w:pPr>
      <w:r>
        <w:rPr>
          <w:rFonts w:ascii="Arial" w:eastAsia="Arial" w:hAnsi="Arial" w:cs="Arial"/>
          <w:color w:val="000000"/>
        </w:rPr>
        <w:t xml:space="preserve">it is at variance with the recommendations of the 1988 Royal Commission into </w:t>
      </w:r>
      <w:r>
        <w:rPr>
          <w:rFonts w:ascii="Arial" w:eastAsia="Arial" w:hAnsi="Arial" w:cs="Arial"/>
          <w:color w:val="000000"/>
        </w:rPr>
        <w:tab/>
      </w:r>
      <w:r>
        <w:rPr>
          <w:rFonts w:ascii="Arial" w:eastAsia="Arial" w:hAnsi="Arial" w:cs="Arial"/>
          <w:color w:val="000000"/>
        </w:rPr>
        <w:tab/>
        <w:t xml:space="preserve">Grain Storage, Handling and Transport relating to removal of sole handling </w:t>
      </w:r>
      <w:r>
        <w:rPr>
          <w:rFonts w:ascii="Arial" w:eastAsia="Arial" w:hAnsi="Arial" w:cs="Arial"/>
          <w:color w:val="000000"/>
        </w:rPr>
        <w:tab/>
      </w:r>
      <w:r>
        <w:rPr>
          <w:rFonts w:ascii="Arial" w:eastAsia="Arial" w:hAnsi="Arial" w:cs="Arial"/>
          <w:color w:val="000000"/>
        </w:rPr>
        <w:tab/>
        <w:t>rights.</w:t>
      </w:r>
    </w:p>
    <w:p w:rsidR="000C3193" w:rsidRDefault="000C3193">
      <w:pPr>
        <w:pStyle w:val="normal0"/>
        <w:pBdr>
          <w:top w:val="nil"/>
          <w:left w:val="nil"/>
          <w:bottom w:val="nil"/>
          <w:right w:val="nil"/>
          <w:between w:val="nil"/>
        </w:pBdr>
        <w:tabs>
          <w:tab w:val="left" w:pos="510"/>
        </w:tabs>
        <w:spacing w:line="276" w:lineRule="auto"/>
        <w:ind w:right="20"/>
        <w:jc w:val="both"/>
        <w:rPr>
          <w:rFonts w:ascii="Arial" w:eastAsia="Arial" w:hAnsi="Arial" w:cs="Arial"/>
        </w:rPr>
      </w:pPr>
    </w:p>
    <w:p w:rsidR="000C3193" w:rsidRDefault="00A90182">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working party unanimously recommended that the Act be repealed.</w:t>
      </w:r>
    </w:p>
    <w:p w:rsidR="000C3193" w:rsidRDefault="000C3193">
      <w:pPr>
        <w:pStyle w:val="normal0"/>
        <w:pBdr>
          <w:top w:val="nil"/>
          <w:left w:val="nil"/>
          <w:bottom w:val="nil"/>
          <w:right w:val="nil"/>
          <w:between w:val="nil"/>
        </w:pBdr>
        <w:spacing w:line="276" w:lineRule="auto"/>
        <w:ind w:right="20"/>
        <w:jc w:val="both"/>
        <w:rPr>
          <w:rFonts w:ascii="Arial" w:eastAsia="Arial" w:hAnsi="Arial" w:cs="Arial"/>
        </w:rPr>
      </w:pPr>
    </w:p>
    <w:p w:rsidR="000C3193" w:rsidRDefault="00A90182">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commend the Bill to honourable members.</w:t>
      </w:r>
    </w:p>
    <w:p w:rsidR="000C3193" w:rsidRDefault="000C3193">
      <w:pPr>
        <w:pStyle w:val="normal0"/>
        <w:pBdr>
          <w:top w:val="nil"/>
          <w:left w:val="nil"/>
          <w:bottom w:val="nil"/>
          <w:right w:val="nil"/>
          <w:between w:val="nil"/>
        </w:pBdr>
        <w:spacing w:line="276" w:lineRule="auto"/>
        <w:rPr>
          <w:rFonts w:ascii="Arial" w:eastAsia="Arial" w:hAnsi="Arial" w:cs="Arial"/>
        </w:rPr>
      </w:pPr>
    </w:p>
    <w:p w:rsidR="000C3193" w:rsidRDefault="00A90182">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Explanation of Clauses</w:t>
      </w:r>
    </w:p>
    <w:p w:rsidR="000C3193" w:rsidRDefault="00A90182">
      <w:pPr>
        <w:pStyle w:val="normal0"/>
        <w:pBdr>
          <w:top w:val="nil"/>
          <w:left w:val="nil"/>
          <w:bottom w:val="nil"/>
          <w:right w:val="nil"/>
          <w:between w:val="nil"/>
        </w:pBdr>
        <w:spacing w:line="276" w:lineRule="auto"/>
        <w:rPr>
          <w:rFonts w:ascii="Arial" w:eastAsia="Arial" w:hAnsi="Arial" w:cs="Arial"/>
          <w:i/>
          <w:color w:val="000000"/>
        </w:rPr>
      </w:pPr>
      <w:r>
        <w:rPr>
          <w:rFonts w:ascii="Arial" w:eastAsia="Arial" w:hAnsi="Arial" w:cs="Arial"/>
          <w:i/>
          <w:color w:val="000000"/>
        </w:rPr>
        <w:t>Clause 1: Short title</w:t>
      </w:r>
    </w:p>
    <w:p w:rsidR="000C3193" w:rsidRDefault="00A90182">
      <w:pPr>
        <w:pStyle w:val="normal0"/>
        <w:pBdr>
          <w:top w:val="nil"/>
          <w:left w:val="nil"/>
          <w:bottom w:val="nil"/>
          <w:right w:val="nil"/>
          <w:between w:val="nil"/>
        </w:pBdr>
        <w:spacing w:line="276" w:lineRule="auto"/>
        <w:ind w:right="20"/>
        <w:rPr>
          <w:rFonts w:ascii="Arial" w:eastAsia="Arial" w:hAnsi="Arial" w:cs="Arial"/>
          <w:i/>
          <w:color w:val="000000"/>
        </w:rPr>
      </w:pPr>
      <w:r>
        <w:rPr>
          <w:rFonts w:ascii="Arial" w:eastAsia="Arial" w:hAnsi="Arial" w:cs="Arial"/>
          <w:i/>
          <w:color w:val="000000"/>
        </w:rPr>
        <w:t>Clause 2: Commencement</w:t>
      </w:r>
    </w:p>
    <w:p w:rsidR="000C3193" w:rsidRDefault="00A90182">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These clauses are formal.</w:t>
      </w:r>
    </w:p>
    <w:p w:rsidR="000C3193" w:rsidRDefault="00A90182">
      <w:pPr>
        <w:pStyle w:val="normal0"/>
        <w:pBdr>
          <w:top w:val="nil"/>
          <w:left w:val="nil"/>
          <w:bottom w:val="nil"/>
          <w:right w:val="nil"/>
          <w:between w:val="nil"/>
        </w:pBdr>
        <w:spacing w:after="157" w:line="276" w:lineRule="auto"/>
        <w:ind w:right="20"/>
        <w:rPr>
          <w:rFonts w:ascii="Arial" w:eastAsia="Arial" w:hAnsi="Arial" w:cs="Arial"/>
          <w:color w:val="000000"/>
        </w:rPr>
      </w:pPr>
      <w:r>
        <w:rPr>
          <w:rFonts w:ascii="Arial" w:eastAsia="Arial" w:hAnsi="Arial" w:cs="Arial"/>
          <w:i/>
          <w:color w:val="000000"/>
        </w:rPr>
        <w:t xml:space="preserve">Clause 3: Repeal </w:t>
      </w:r>
      <w:r>
        <w:rPr>
          <w:rFonts w:ascii="Arial" w:eastAsia="Arial" w:hAnsi="Arial" w:cs="Arial"/>
          <w:color w:val="000000"/>
        </w:rPr>
        <w:t>This clause repeals the Bulk Handling of Grain Act 1955.</w:t>
      </w:r>
    </w:p>
    <w:p w:rsidR="000C3193" w:rsidRDefault="00A90182">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The</w:t>
      </w:r>
      <w:r>
        <w:rPr>
          <w:rFonts w:ascii="Arial" w:eastAsia="Arial" w:hAnsi="Arial" w:cs="Arial"/>
          <w:b/>
          <w:color w:val="000000"/>
        </w:rPr>
        <w:t xml:space="preserve"> Hon. P.</w:t>
      </w:r>
      <w:r>
        <w:rPr>
          <w:rFonts w:ascii="Arial" w:eastAsia="Arial" w:hAnsi="Arial" w:cs="Arial"/>
          <w:color w:val="000000"/>
        </w:rPr>
        <w:t xml:space="preserve"> HOLLOWAY secured the adjournment of the debate.</w:t>
      </w:r>
    </w:p>
    <w:sectPr w:rsidR="000C3193" w:rsidSect="000C3193">
      <w:type w:val="continuous"/>
      <w:pgSz w:w="11906" w:h="16838"/>
      <w:pgMar w:top="1281" w:right="1411" w:bottom="2131" w:left="1137"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82" w:rsidRDefault="00A90182" w:rsidP="006B1DFF">
      <w:r>
        <w:separator/>
      </w:r>
    </w:p>
  </w:endnote>
  <w:endnote w:type="continuationSeparator" w:id="1">
    <w:p w:rsidR="00A90182" w:rsidRDefault="00A90182" w:rsidP="006B1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FF" w:rsidRDefault="006B1DFF" w:rsidP="006B1DFF">
    <w:pPr>
      <w:pStyle w:val="Footer"/>
      <w:jc w:val="right"/>
      <w:rPr>
        <w:color w:val="548DD4" w:themeColor="text2" w:themeTint="99"/>
      </w:rPr>
    </w:pPr>
    <w:r>
      <w:rPr>
        <w:rFonts w:hint="eastAsia"/>
        <w:noProof/>
        <w:color w:val="548DD4" w:themeColor="text2" w:themeTint="99"/>
      </w:rPr>
      <w:t>History of Agriculture South Australia</w:t>
    </w:r>
  </w:p>
  <w:p w:rsidR="006B1DFF" w:rsidRDefault="006B1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82" w:rsidRDefault="00A90182" w:rsidP="006B1DFF">
      <w:r>
        <w:separator/>
      </w:r>
    </w:p>
  </w:footnote>
  <w:footnote w:type="continuationSeparator" w:id="1">
    <w:p w:rsidR="00A90182" w:rsidRDefault="00A90182" w:rsidP="006B1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37D70"/>
    <w:multiLevelType w:val="multilevel"/>
    <w:tmpl w:val="603EB7F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6"/>
        <w:szCs w:val="1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3193"/>
    <w:rsid w:val="000C3193"/>
    <w:rsid w:val="006B1DFF"/>
    <w:rsid w:val="00A90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3193"/>
    <w:pPr>
      <w:keepNext/>
      <w:keepLines/>
      <w:spacing w:before="480" w:after="120"/>
      <w:outlineLvl w:val="0"/>
    </w:pPr>
    <w:rPr>
      <w:b/>
      <w:sz w:val="48"/>
      <w:szCs w:val="48"/>
    </w:rPr>
  </w:style>
  <w:style w:type="paragraph" w:styleId="Heading2">
    <w:name w:val="heading 2"/>
    <w:basedOn w:val="normal0"/>
    <w:next w:val="normal0"/>
    <w:rsid w:val="000C3193"/>
    <w:pPr>
      <w:keepNext/>
      <w:keepLines/>
      <w:spacing w:before="360" w:after="80"/>
      <w:outlineLvl w:val="1"/>
    </w:pPr>
    <w:rPr>
      <w:b/>
      <w:sz w:val="36"/>
      <w:szCs w:val="36"/>
    </w:rPr>
  </w:style>
  <w:style w:type="paragraph" w:styleId="Heading3">
    <w:name w:val="heading 3"/>
    <w:basedOn w:val="normal0"/>
    <w:next w:val="normal0"/>
    <w:rsid w:val="000C3193"/>
    <w:pPr>
      <w:keepNext/>
      <w:keepLines/>
      <w:spacing w:before="280" w:after="80"/>
      <w:outlineLvl w:val="2"/>
    </w:pPr>
    <w:rPr>
      <w:b/>
      <w:sz w:val="28"/>
      <w:szCs w:val="28"/>
    </w:rPr>
  </w:style>
  <w:style w:type="paragraph" w:styleId="Heading4">
    <w:name w:val="heading 4"/>
    <w:basedOn w:val="normal0"/>
    <w:next w:val="normal0"/>
    <w:rsid w:val="000C3193"/>
    <w:pPr>
      <w:keepNext/>
      <w:keepLines/>
      <w:spacing w:before="240" w:after="40"/>
      <w:outlineLvl w:val="3"/>
    </w:pPr>
    <w:rPr>
      <w:b/>
    </w:rPr>
  </w:style>
  <w:style w:type="paragraph" w:styleId="Heading5">
    <w:name w:val="heading 5"/>
    <w:basedOn w:val="normal0"/>
    <w:next w:val="normal0"/>
    <w:rsid w:val="000C3193"/>
    <w:pPr>
      <w:keepNext/>
      <w:keepLines/>
      <w:spacing w:before="220" w:after="40"/>
      <w:outlineLvl w:val="4"/>
    </w:pPr>
    <w:rPr>
      <w:b/>
      <w:sz w:val="22"/>
      <w:szCs w:val="22"/>
    </w:rPr>
  </w:style>
  <w:style w:type="paragraph" w:styleId="Heading6">
    <w:name w:val="heading 6"/>
    <w:basedOn w:val="normal0"/>
    <w:next w:val="normal0"/>
    <w:rsid w:val="000C31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3193"/>
  </w:style>
  <w:style w:type="paragraph" w:styleId="Title">
    <w:name w:val="Title"/>
    <w:basedOn w:val="normal0"/>
    <w:next w:val="normal0"/>
    <w:rsid w:val="000C3193"/>
    <w:pPr>
      <w:keepNext/>
      <w:keepLines/>
      <w:spacing w:before="480" w:after="120"/>
    </w:pPr>
    <w:rPr>
      <w:b/>
      <w:sz w:val="72"/>
      <w:szCs w:val="72"/>
    </w:rPr>
  </w:style>
  <w:style w:type="paragraph" w:styleId="Subtitle">
    <w:name w:val="Subtitle"/>
    <w:basedOn w:val="normal0"/>
    <w:next w:val="normal0"/>
    <w:rsid w:val="000C319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B1DFF"/>
    <w:pPr>
      <w:tabs>
        <w:tab w:val="center" w:pos="4680"/>
        <w:tab w:val="right" w:pos="9360"/>
      </w:tabs>
    </w:pPr>
  </w:style>
  <w:style w:type="character" w:customStyle="1" w:styleId="HeaderChar">
    <w:name w:val="Header Char"/>
    <w:basedOn w:val="DefaultParagraphFont"/>
    <w:link w:val="Header"/>
    <w:uiPriority w:val="99"/>
    <w:semiHidden/>
    <w:rsid w:val="006B1DFF"/>
  </w:style>
  <w:style w:type="paragraph" w:styleId="Footer">
    <w:name w:val="footer"/>
    <w:basedOn w:val="Normal"/>
    <w:link w:val="FooterChar"/>
    <w:uiPriority w:val="99"/>
    <w:semiHidden/>
    <w:unhideWhenUsed/>
    <w:rsid w:val="006B1DFF"/>
    <w:pPr>
      <w:tabs>
        <w:tab w:val="center" w:pos="4680"/>
        <w:tab w:val="right" w:pos="9360"/>
      </w:tabs>
    </w:pPr>
  </w:style>
  <w:style w:type="character" w:customStyle="1" w:styleId="FooterChar">
    <w:name w:val="Footer Char"/>
    <w:basedOn w:val="DefaultParagraphFont"/>
    <w:link w:val="Footer"/>
    <w:uiPriority w:val="99"/>
    <w:semiHidden/>
    <w:rsid w:val="006B1D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2019-12-27T19:42:00Z</dcterms:created>
  <dcterms:modified xsi:type="dcterms:W3CDTF">2019-12-27T19:46:00Z</dcterms:modified>
</cp:coreProperties>
</file>