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172F" w14:textId="5E2980B1" w:rsidR="007E7AFB" w:rsidRDefault="005D142F">
      <w:pPr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allowOverlap="1" wp14:anchorId="609F3E50" wp14:editId="793AF498">
                <wp:simplePos x="0" y="0"/>
                <wp:positionH relativeFrom="margin">
                  <wp:posOffset>0</wp:posOffset>
                </wp:positionH>
                <wp:positionV relativeFrom="margin">
                  <wp:posOffset>-5009515</wp:posOffset>
                </wp:positionV>
                <wp:extent cx="5047615" cy="476885"/>
                <wp:effectExtent l="0" t="0" r="6985" b="571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2B3546" w14:textId="66C51B27" w:rsidR="00C562F8" w:rsidRDefault="00C562F8" w:rsidP="005D142F">
                            <w:pPr>
                              <w:pStyle w:val="PIRSATitle"/>
                            </w:pPr>
                            <w:r>
                              <w:t>Document Title Here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3E5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-394.45pt;width:397.45pt;height:37.5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" filled="f" stroked="f">
                <v:textbox inset="0,0,0,0">
                  <w:txbxContent>
                    <w:p w14:paraId="542B3546" w14:textId="66C51B27" w:rsidR="00C562F8" w:rsidRDefault="00C562F8" w:rsidP="005D142F">
                      <w:pPr>
                        <w:pStyle w:val="PIRSATitle"/>
                      </w:pPr>
                      <w:r>
                        <w:t>Document Title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0C4">
        <w:rPr>
          <w:rFonts w:ascii="Osaka" w:eastAsia="Osaka" w:cs="Osaka" w:hint="eastAsia"/>
          <w:color w:val="000000"/>
          <w:sz w:val="2"/>
          <w:szCs w:val="2"/>
          <w:u w:color="000000"/>
        </w:rPr>
        <w:t xml:space="preserve"> </w:t>
      </w:r>
    </w:p>
    <w:p w14:paraId="69CCE20A" w14:textId="77777777" w:rsidR="00C154FD" w:rsidRDefault="00C154FD" w:rsidP="00C54B17">
      <w:pPr>
        <w:pStyle w:val="Heading1"/>
      </w:pPr>
    </w:p>
    <w:p w14:paraId="64E122F9" w14:textId="60E8A3ED" w:rsidR="005D142F" w:rsidRPr="00275DCF" w:rsidRDefault="00425E79" w:rsidP="00C54B17">
      <w:pPr>
        <w:pStyle w:val="Heading1"/>
        <w:rPr>
          <w:sz w:val="58"/>
          <w:szCs w:val="58"/>
        </w:rPr>
      </w:pPr>
      <w:r w:rsidRPr="00275DCF">
        <w:rPr>
          <w:sz w:val="58"/>
          <w:szCs w:val="58"/>
        </w:rPr>
        <w:t xml:space="preserve">Commercial Marine </w:t>
      </w:r>
      <w:proofErr w:type="spellStart"/>
      <w:r w:rsidRPr="00275DCF">
        <w:rPr>
          <w:sz w:val="58"/>
          <w:szCs w:val="58"/>
        </w:rPr>
        <w:t>Scalefish</w:t>
      </w:r>
      <w:proofErr w:type="spellEnd"/>
      <w:r w:rsidRPr="00275DCF">
        <w:rPr>
          <w:sz w:val="58"/>
          <w:szCs w:val="58"/>
        </w:rPr>
        <w:t xml:space="preserve"> Fishery Reform Advisory Committee</w:t>
      </w:r>
    </w:p>
    <w:p w14:paraId="5AD67733" w14:textId="0E37EBF3" w:rsidR="007D0BD5" w:rsidRPr="007D0BD5" w:rsidRDefault="00E0265E" w:rsidP="007D0BD5">
      <w:pPr>
        <w:pStyle w:val="Heading3"/>
        <w:rPr>
          <w:b/>
        </w:rPr>
      </w:pPr>
      <w:r>
        <w:br/>
      </w:r>
      <w:bookmarkStart w:id="0" w:name="_GoBack"/>
      <w:bookmarkEnd w:id="0"/>
      <w:r w:rsidR="007D0BD5">
        <w:t xml:space="preserve">Governing authority: </w:t>
      </w:r>
      <w:r w:rsidR="007D0BD5" w:rsidRPr="007D0BD5">
        <w:rPr>
          <w:rFonts w:ascii="Arial" w:eastAsiaTheme="minorHAnsi" w:hAnsi="Arial" w:cstheme="minorBidi"/>
          <w:bCs w:val="0"/>
          <w:szCs w:val="24"/>
        </w:rPr>
        <w:t>Minister for Primary Industries and Regional Development (Minister)</w:t>
      </w:r>
    </w:p>
    <w:p w14:paraId="7A14EC13" w14:textId="63F0A25E" w:rsidR="007D0BD5" w:rsidRDefault="007D0BD5" w:rsidP="007D0BD5">
      <w:pPr>
        <w:pStyle w:val="Heading3"/>
      </w:pPr>
      <w:r>
        <w:t xml:space="preserve">Agency: </w:t>
      </w:r>
      <w:r w:rsidRPr="007D0BD5">
        <w:rPr>
          <w:rFonts w:ascii="Arial" w:eastAsiaTheme="minorHAnsi" w:hAnsi="Arial" w:cstheme="minorBidi"/>
          <w:bCs w:val="0"/>
          <w:szCs w:val="24"/>
        </w:rPr>
        <w:t>Primary Industries and Regions South Australia (PIRSA)</w:t>
      </w:r>
    </w:p>
    <w:p w14:paraId="200C2538" w14:textId="28D8E04F" w:rsidR="00AC70C4" w:rsidRDefault="007D0BD5" w:rsidP="007D0BD5">
      <w:pPr>
        <w:pStyle w:val="Heading3"/>
        <w:rPr>
          <w:rFonts w:ascii="Arial" w:eastAsiaTheme="minorHAnsi" w:hAnsi="Arial" w:cstheme="minorBidi"/>
          <w:bCs w:val="0"/>
          <w:szCs w:val="24"/>
        </w:rPr>
      </w:pPr>
      <w:r>
        <w:t xml:space="preserve">Agency responsibility:  </w:t>
      </w:r>
      <w:r w:rsidRPr="007D0BD5">
        <w:rPr>
          <w:rFonts w:ascii="Arial" w:eastAsiaTheme="minorHAnsi" w:hAnsi="Arial" w:cstheme="minorBidi"/>
          <w:bCs w:val="0"/>
          <w:szCs w:val="24"/>
        </w:rPr>
        <w:t>Executive Director Fisheries and Aquaculture (Executive Director)</w:t>
      </w:r>
    </w:p>
    <w:p w14:paraId="2321FCE9" w14:textId="5C67492B" w:rsidR="007D0BD5" w:rsidRDefault="007D0BD5" w:rsidP="007D0BD5"/>
    <w:p w14:paraId="016EEAB0" w14:textId="6F8F1954" w:rsidR="007D0BD5" w:rsidRPr="007D0BD5" w:rsidRDefault="007D0BD5" w:rsidP="007D0BD5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Background</w:t>
      </w:r>
    </w:p>
    <w:p w14:paraId="4E923E86" w14:textId="77777777" w:rsidR="007D0BD5" w:rsidRDefault="007D0BD5" w:rsidP="007D0BD5">
      <w:pPr>
        <w:pStyle w:val="BodyText"/>
      </w:pPr>
      <w:r>
        <w:t xml:space="preserve">The Government is committed to delivering reform in the commercial Marine </w:t>
      </w:r>
      <w:proofErr w:type="spellStart"/>
      <w:r>
        <w:t>Scalefish</w:t>
      </w:r>
      <w:proofErr w:type="spellEnd"/>
      <w:r>
        <w:t xml:space="preserve"> Fishery to unlock industry’s potential, provide long-term </w:t>
      </w:r>
      <w:r w:rsidRPr="0008787D">
        <w:t>sustainability and</w:t>
      </w:r>
      <w:r>
        <w:t xml:space="preserve"> cost effective management, and drive efficiencies in onshore and offshore operations to</w:t>
      </w:r>
      <w:r w:rsidRPr="0008787D">
        <w:t xml:space="preserve"> secure a future for the fishery. </w:t>
      </w:r>
    </w:p>
    <w:p w14:paraId="5B757D36" w14:textId="77777777" w:rsidR="007D0BD5" w:rsidRPr="0008787D" w:rsidRDefault="007D0BD5" w:rsidP="007D0BD5">
      <w:pPr>
        <w:pStyle w:val="BodyText"/>
      </w:pPr>
      <w:r w:rsidRPr="0008787D">
        <w:t xml:space="preserve">A </w:t>
      </w:r>
      <w:r>
        <w:t xml:space="preserve">Commercial Marine </w:t>
      </w:r>
      <w:proofErr w:type="spellStart"/>
      <w:r>
        <w:t>Scalefish</w:t>
      </w:r>
      <w:proofErr w:type="spellEnd"/>
      <w:r>
        <w:t xml:space="preserve"> </w:t>
      </w:r>
      <w:r w:rsidRPr="0008787D">
        <w:t>Fisher</w:t>
      </w:r>
      <w:r>
        <w:t>y</w:t>
      </w:r>
      <w:r w:rsidRPr="0008787D">
        <w:t xml:space="preserve"> Reform Advisory Committee</w:t>
      </w:r>
      <w:r>
        <w:t>,</w:t>
      </w:r>
      <w:r w:rsidRPr="0008787D">
        <w:t xml:space="preserve"> </w:t>
      </w:r>
      <w:r>
        <w:t>established</w:t>
      </w:r>
      <w:r w:rsidRPr="0008787D">
        <w:t xml:space="preserve"> by the Minister pursuant to section 20 of the </w:t>
      </w:r>
      <w:r w:rsidRPr="007D0BD5">
        <w:t>Fisheries Management Act 2007</w:t>
      </w:r>
      <w:r>
        <w:t>,</w:t>
      </w:r>
      <w:r w:rsidRPr="0008787D">
        <w:t xml:space="preserve"> </w:t>
      </w:r>
      <w:r>
        <w:t>will provide advice to Government on</w:t>
      </w:r>
      <w:r w:rsidRPr="0008787D">
        <w:t xml:space="preserve"> the development of </w:t>
      </w:r>
      <w:r>
        <w:t>a</w:t>
      </w:r>
      <w:r w:rsidRPr="0008787D">
        <w:t xml:space="preserve"> reform package and </w:t>
      </w:r>
      <w:r>
        <w:t>a</w:t>
      </w:r>
      <w:r w:rsidRPr="0008787D">
        <w:t xml:space="preserve"> new management framework</w:t>
      </w:r>
      <w:r>
        <w:t>.</w:t>
      </w:r>
    </w:p>
    <w:p w14:paraId="455154FD" w14:textId="10371353" w:rsidR="007D0BD5" w:rsidRDefault="007D0BD5" w:rsidP="007D0BD5">
      <w:pPr>
        <w:pStyle w:val="BodyText"/>
      </w:pPr>
      <w:r w:rsidRPr="0008787D">
        <w:t xml:space="preserve">The package will be guided by the Marine </w:t>
      </w:r>
      <w:proofErr w:type="spellStart"/>
      <w:r w:rsidRPr="0008787D">
        <w:t>Scalefish</w:t>
      </w:r>
      <w:proofErr w:type="spellEnd"/>
      <w:r w:rsidRPr="0008787D">
        <w:t xml:space="preserve"> Fishery Strategic Review Working Group’s Report </w:t>
      </w:r>
      <w:r>
        <w:t xml:space="preserve">(2016) </w:t>
      </w:r>
      <w:r w:rsidRPr="0008787D">
        <w:t xml:space="preserve">and </w:t>
      </w:r>
      <w:r>
        <w:t xml:space="preserve">be </w:t>
      </w:r>
      <w:r w:rsidRPr="0008787D">
        <w:t xml:space="preserve">consistent with the election commitment. Key features will include introducing zones within the fishery, fleet </w:t>
      </w:r>
      <w:proofErr w:type="spellStart"/>
      <w:r w:rsidRPr="0008787D">
        <w:t>rationalisation</w:t>
      </w:r>
      <w:proofErr w:type="spellEnd"/>
      <w:r w:rsidRPr="0008787D">
        <w:t xml:space="preserve">, and implementation </w:t>
      </w:r>
      <w:r>
        <w:t xml:space="preserve">of modern management arrangements that includes due consideration </w:t>
      </w:r>
      <w:r w:rsidRPr="0008787D">
        <w:t>of a regional Individual Transferable Quota system.</w:t>
      </w:r>
    </w:p>
    <w:p w14:paraId="41D4479B" w14:textId="558021C7" w:rsidR="007D0BD5" w:rsidRDefault="007D0BD5" w:rsidP="007D0BD5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Purpose</w:t>
      </w:r>
    </w:p>
    <w:p w14:paraId="5999E5D7" w14:textId="77777777" w:rsidR="007D0BD5" w:rsidRDefault="007D0BD5" w:rsidP="007D0BD5">
      <w:pPr>
        <w:pStyle w:val="BodyText"/>
      </w:pPr>
      <w:r>
        <w:t xml:space="preserve">To develop, in consultation with </w:t>
      </w:r>
      <w:proofErr w:type="spellStart"/>
      <w:r>
        <w:t>licence</w:t>
      </w:r>
      <w:proofErr w:type="spellEnd"/>
      <w:r>
        <w:t xml:space="preserve"> holders and key stakeholders in the South Australian Marine </w:t>
      </w:r>
      <w:proofErr w:type="spellStart"/>
      <w:r>
        <w:t>Scalefish</w:t>
      </w:r>
      <w:proofErr w:type="spellEnd"/>
      <w:r>
        <w:t xml:space="preserve"> Fishery, recommendations on a reform package for the fishery that may include:</w:t>
      </w:r>
    </w:p>
    <w:p w14:paraId="20FA0FAD" w14:textId="3F01634D" w:rsidR="007D0BD5" w:rsidRPr="00D55206" w:rsidRDefault="007D0BD5" w:rsidP="007D0BD5">
      <w:pPr>
        <w:pStyle w:val="BodyText"/>
      </w:pPr>
      <w:r w:rsidRPr="00D55206">
        <w:lastRenderedPageBreak/>
        <w:t xml:space="preserve">Introducing zones of management within the fishery that </w:t>
      </w:r>
      <w:proofErr w:type="spellStart"/>
      <w:r w:rsidRPr="00D55206">
        <w:t>recognise</w:t>
      </w:r>
      <w:proofErr w:type="spellEnd"/>
      <w:r w:rsidRPr="00D55206">
        <w:t xml:space="preserve"> the economic, ecological and social diversity within the fishery</w:t>
      </w:r>
      <w:r>
        <w:t>;</w:t>
      </w:r>
      <w:r>
        <w:br/>
      </w:r>
    </w:p>
    <w:p w14:paraId="34381B7E" w14:textId="77777777" w:rsidR="007D0BD5" w:rsidRPr="00D55206" w:rsidRDefault="007D0BD5" w:rsidP="009C12F0">
      <w:pPr>
        <w:pStyle w:val="ListParagraph"/>
        <w:numPr>
          <w:ilvl w:val="0"/>
          <w:numId w:val="5"/>
        </w:numPr>
        <w:spacing w:after="120" w:line="259" w:lineRule="auto"/>
        <w:ind w:left="284"/>
        <w:contextualSpacing w:val="0"/>
        <w:rPr>
          <w:szCs w:val="24"/>
        </w:rPr>
      </w:pPr>
      <w:r w:rsidRPr="00D55206">
        <w:rPr>
          <w:szCs w:val="24"/>
        </w:rPr>
        <w:t xml:space="preserve">Achieving fleet </w:t>
      </w:r>
      <w:proofErr w:type="spellStart"/>
      <w:r w:rsidRPr="00D55206">
        <w:rPr>
          <w:szCs w:val="24"/>
        </w:rPr>
        <w:t>rationalisation</w:t>
      </w:r>
      <w:proofErr w:type="spellEnd"/>
      <w:r w:rsidRPr="00D55206">
        <w:rPr>
          <w:szCs w:val="24"/>
        </w:rPr>
        <w:t xml:space="preserve"> that secures a minimum of 30% reduction in the total number of </w:t>
      </w:r>
      <w:proofErr w:type="spellStart"/>
      <w:r w:rsidRPr="00D55206">
        <w:rPr>
          <w:szCs w:val="24"/>
        </w:rPr>
        <w:t>licences</w:t>
      </w:r>
      <w:proofErr w:type="spellEnd"/>
      <w:r>
        <w:rPr>
          <w:szCs w:val="24"/>
        </w:rPr>
        <w:t>;</w:t>
      </w:r>
    </w:p>
    <w:p w14:paraId="67837ABA" w14:textId="77777777" w:rsidR="007D0BD5" w:rsidRDefault="007D0BD5" w:rsidP="009C12F0">
      <w:pPr>
        <w:pStyle w:val="ListParagraph"/>
        <w:numPr>
          <w:ilvl w:val="0"/>
          <w:numId w:val="5"/>
        </w:numPr>
        <w:spacing w:after="120" w:line="259" w:lineRule="auto"/>
        <w:ind w:left="284" w:hanging="357"/>
        <w:contextualSpacing w:val="0"/>
        <w:rPr>
          <w:szCs w:val="24"/>
        </w:rPr>
      </w:pPr>
      <w:r>
        <w:rPr>
          <w:szCs w:val="24"/>
        </w:rPr>
        <w:t>Implementing k</w:t>
      </w:r>
      <w:r w:rsidRPr="00D55206">
        <w:rPr>
          <w:szCs w:val="24"/>
        </w:rPr>
        <w:t>ey management reforms, including a system of regional individual transferable quotas</w:t>
      </w:r>
      <w:r>
        <w:rPr>
          <w:szCs w:val="24"/>
        </w:rPr>
        <w:t>,</w:t>
      </w:r>
      <w:r w:rsidRPr="00D55206">
        <w:rPr>
          <w:szCs w:val="24"/>
        </w:rPr>
        <w:t xml:space="preserve"> that will achieve a </w:t>
      </w:r>
      <w:r>
        <w:rPr>
          <w:szCs w:val="24"/>
        </w:rPr>
        <w:t xml:space="preserve">more </w:t>
      </w:r>
      <w:r w:rsidRPr="00D55206">
        <w:rPr>
          <w:szCs w:val="24"/>
        </w:rPr>
        <w:t>sustainable and commercially viable fishery</w:t>
      </w:r>
      <w:r>
        <w:rPr>
          <w:szCs w:val="24"/>
        </w:rPr>
        <w:t xml:space="preserve"> and a mechanism to facilitate on-going autonomous adjustment;</w:t>
      </w:r>
    </w:p>
    <w:p w14:paraId="3A081620" w14:textId="77777777" w:rsidR="007D0BD5" w:rsidRPr="00480A44" w:rsidRDefault="007D0BD5" w:rsidP="009C12F0">
      <w:pPr>
        <w:pStyle w:val="ListParagraph"/>
        <w:numPr>
          <w:ilvl w:val="0"/>
          <w:numId w:val="5"/>
        </w:numPr>
        <w:spacing w:after="120" w:line="259" w:lineRule="auto"/>
        <w:ind w:left="284" w:hanging="357"/>
        <w:contextualSpacing w:val="0"/>
        <w:rPr>
          <w:szCs w:val="24"/>
        </w:rPr>
      </w:pPr>
      <w:r w:rsidRPr="00480A44">
        <w:rPr>
          <w:szCs w:val="24"/>
        </w:rPr>
        <w:t>Consideration of other matters that may be referred by the Minister or the Executive Director Fisheries and Aquaculture.</w:t>
      </w:r>
    </w:p>
    <w:p w14:paraId="63459A52" w14:textId="77777777" w:rsidR="007D0BD5" w:rsidRPr="007D0BD5" w:rsidRDefault="007D0BD5" w:rsidP="007D0BD5">
      <w:pPr>
        <w:spacing w:after="120"/>
        <w:rPr>
          <w:szCs w:val="24"/>
        </w:rPr>
      </w:pPr>
      <w:r w:rsidRPr="007D0BD5">
        <w:rPr>
          <w:szCs w:val="24"/>
        </w:rPr>
        <w:t xml:space="preserve">In preparing advice and recommendations to Government, the Commercial Marine </w:t>
      </w:r>
      <w:proofErr w:type="spellStart"/>
      <w:r w:rsidRPr="007D0BD5">
        <w:rPr>
          <w:szCs w:val="24"/>
        </w:rPr>
        <w:t>Scalefish</w:t>
      </w:r>
      <w:proofErr w:type="spellEnd"/>
      <w:r w:rsidRPr="007D0BD5">
        <w:rPr>
          <w:szCs w:val="24"/>
        </w:rPr>
        <w:t xml:space="preserve"> Fishery Reform Advisory Committee will:</w:t>
      </w:r>
    </w:p>
    <w:p w14:paraId="003E2DAF" w14:textId="77777777" w:rsidR="007D0BD5" w:rsidRPr="00D55206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/>
        <w:contextualSpacing w:val="0"/>
        <w:rPr>
          <w:szCs w:val="24"/>
        </w:rPr>
      </w:pPr>
      <w:r>
        <w:rPr>
          <w:szCs w:val="24"/>
        </w:rPr>
        <w:t xml:space="preserve">Consider the cost effectiveness, feasibility, practicability, and industry acceptance levels. </w:t>
      </w:r>
    </w:p>
    <w:p w14:paraId="6C6B49A5" w14:textId="77777777" w:rsidR="007D0BD5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 w:hanging="357"/>
        <w:contextualSpacing w:val="0"/>
        <w:rPr>
          <w:szCs w:val="24"/>
        </w:rPr>
      </w:pPr>
      <w:r w:rsidRPr="0047385B">
        <w:rPr>
          <w:szCs w:val="24"/>
        </w:rPr>
        <w:t xml:space="preserve">Refer to the 2016 Report of the SA Marine </w:t>
      </w:r>
      <w:proofErr w:type="spellStart"/>
      <w:r w:rsidRPr="0047385B">
        <w:rPr>
          <w:szCs w:val="24"/>
        </w:rPr>
        <w:t>Scalefish</w:t>
      </w:r>
      <w:proofErr w:type="spellEnd"/>
      <w:r w:rsidRPr="0047385B">
        <w:rPr>
          <w:szCs w:val="24"/>
        </w:rPr>
        <w:t xml:space="preserve"> Fishery Strategic Review</w:t>
      </w:r>
      <w:r>
        <w:rPr>
          <w:szCs w:val="24"/>
        </w:rPr>
        <w:t xml:space="preserve"> and work to achieve the objectives</w:t>
      </w:r>
      <w:r w:rsidRPr="0047385B">
        <w:rPr>
          <w:szCs w:val="24"/>
        </w:rPr>
        <w:t xml:space="preserve"> developed by the Marine </w:t>
      </w:r>
      <w:proofErr w:type="spellStart"/>
      <w:r w:rsidRPr="0047385B">
        <w:rPr>
          <w:szCs w:val="24"/>
        </w:rPr>
        <w:t>Scalefish</w:t>
      </w:r>
      <w:proofErr w:type="spellEnd"/>
      <w:r w:rsidRPr="0047385B">
        <w:rPr>
          <w:szCs w:val="24"/>
        </w:rPr>
        <w:t xml:space="preserve"> Fishery Strategic Review Working Group</w:t>
      </w:r>
      <w:r>
        <w:rPr>
          <w:szCs w:val="24"/>
        </w:rPr>
        <w:t xml:space="preserve"> namely:</w:t>
      </w:r>
    </w:p>
    <w:p w14:paraId="6AF52C30" w14:textId="77777777" w:rsidR="007D0BD5" w:rsidRPr="00480A44" w:rsidRDefault="007D0BD5" w:rsidP="009C12F0">
      <w:pPr>
        <w:pStyle w:val="ListParagraph"/>
        <w:numPr>
          <w:ilvl w:val="1"/>
          <w:numId w:val="6"/>
        </w:numPr>
        <w:spacing w:after="120" w:line="259" w:lineRule="auto"/>
        <w:ind w:left="709" w:hanging="425"/>
        <w:contextualSpacing w:val="0"/>
        <w:rPr>
          <w:szCs w:val="24"/>
        </w:rPr>
      </w:pPr>
      <w:r w:rsidRPr="00480A44">
        <w:rPr>
          <w:szCs w:val="24"/>
        </w:rPr>
        <w:t>To ensure the ongoing sustainability of fish stocks and the environment which supports them</w:t>
      </w:r>
      <w:r>
        <w:rPr>
          <w:szCs w:val="24"/>
        </w:rPr>
        <w:t>;</w:t>
      </w:r>
    </w:p>
    <w:p w14:paraId="5AAD0F38" w14:textId="77777777" w:rsidR="007D0BD5" w:rsidRPr="00480A44" w:rsidRDefault="007D0BD5" w:rsidP="009C12F0">
      <w:pPr>
        <w:pStyle w:val="ListParagraph"/>
        <w:numPr>
          <w:ilvl w:val="1"/>
          <w:numId w:val="6"/>
        </w:numPr>
        <w:spacing w:after="120" w:line="259" w:lineRule="auto"/>
        <w:ind w:left="709" w:hanging="425"/>
        <w:contextualSpacing w:val="0"/>
        <w:rPr>
          <w:szCs w:val="24"/>
        </w:rPr>
      </w:pPr>
      <w:r w:rsidRPr="00480A44">
        <w:rPr>
          <w:szCs w:val="24"/>
        </w:rPr>
        <w:t>To foster a vibrant and profitable commercial MSF</w:t>
      </w:r>
      <w:r>
        <w:rPr>
          <w:szCs w:val="24"/>
        </w:rPr>
        <w:t>;</w:t>
      </w:r>
    </w:p>
    <w:p w14:paraId="3C2DB2D5" w14:textId="77777777" w:rsidR="007D0BD5" w:rsidRPr="00480A44" w:rsidRDefault="007D0BD5" w:rsidP="009C12F0">
      <w:pPr>
        <w:pStyle w:val="ListParagraph"/>
        <w:numPr>
          <w:ilvl w:val="1"/>
          <w:numId w:val="6"/>
        </w:numPr>
        <w:spacing w:after="120" w:line="259" w:lineRule="auto"/>
        <w:ind w:left="709" w:hanging="425"/>
        <w:contextualSpacing w:val="0"/>
        <w:rPr>
          <w:szCs w:val="24"/>
        </w:rPr>
      </w:pPr>
      <w:r w:rsidRPr="00480A44">
        <w:rPr>
          <w:szCs w:val="24"/>
        </w:rPr>
        <w:t>To provide an effective mechanism for the MSF to autonomously adjust in the future without the need for further government assistance</w:t>
      </w:r>
      <w:r>
        <w:rPr>
          <w:szCs w:val="24"/>
        </w:rPr>
        <w:t>;</w:t>
      </w:r>
    </w:p>
    <w:p w14:paraId="403266E7" w14:textId="77777777" w:rsidR="007D0BD5" w:rsidRPr="00480A44" w:rsidRDefault="007D0BD5" w:rsidP="009C12F0">
      <w:pPr>
        <w:pStyle w:val="ListParagraph"/>
        <w:numPr>
          <w:ilvl w:val="1"/>
          <w:numId w:val="6"/>
        </w:numPr>
        <w:spacing w:after="120" w:line="259" w:lineRule="auto"/>
        <w:ind w:left="709" w:hanging="425"/>
        <w:contextualSpacing w:val="0"/>
        <w:rPr>
          <w:szCs w:val="24"/>
        </w:rPr>
      </w:pPr>
      <w:r w:rsidRPr="00480A44">
        <w:rPr>
          <w:szCs w:val="24"/>
        </w:rPr>
        <w:t>To ensure that the commercial sector of the MSF maintains its current allocation of the resource so it can continue the ongoing supply of freshly-caught seafood to SA consumers;</w:t>
      </w:r>
      <w:r>
        <w:rPr>
          <w:szCs w:val="24"/>
        </w:rPr>
        <w:t xml:space="preserve"> and</w:t>
      </w:r>
    </w:p>
    <w:p w14:paraId="68A2775E" w14:textId="77777777" w:rsidR="007D0BD5" w:rsidRPr="001A015A" w:rsidRDefault="007D0BD5" w:rsidP="009C12F0">
      <w:pPr>
        <w:pStyle w:val="ListParagraph"/>
        <w:numPr>
          <w:ilvl w:val="1"/>
          <w:numId w:val="6"/>
        </w:numPr>
        <w:spacing w:after="120" w:line="259" w:lineRule="auto"/>
        <w:ind w:left="709" w:hanging="425"/>
        <w:contextualSpacing w:val="0"/>
        <w:rPr>
          <w:szCs w:val="24"/>
        </w:rPr>
      </w:pPr>
      <w:r w:rsidRPr="00480A44">
        <w:rPr>
          <w:szCs w:val="24"/>
        </w:rPr>
        <w:t xml:space="preserve">To foster long-term community support for commercial fishing activities as contributors to the </w:t>
      </w:r>
      <w:r w:rsidRPr="001A015A">
        <w:rPr>
          <w:szCs w:val="24"/>
        </w:rPr>
        <w:t>South Australian food industry and broader economy.</w:t>
      </w:r>
    </w:p>
    <w:p w14:paraId="3BCA4DFB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 w:hanging="357"/>
        <w:contextualSpacing w:val="0"/>
        <w:rPr>
          <w:szCs w:val="24"/>
        </w:rPr>
      </w:pPr>
      <w:r w:rsidRPr="001A015A">
        <w:rPr>
          <w:szCs w:val="24"/>
        </w:rPr>
        <w:t>Examine the practicality of implementing individual transferable catch quotas as a preferred method of managing the fishery unless it can be shown that another form of management is more effective at achieving considerations in a) and objectives in b) above.</w:t>
      </w:r>
    </w:p>
    <w:p w14:paraId="5B1E612F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 w:hanging="357"/>
        <w:contextualSpacing w:val="0"/>
        <w:rPr>
          <w:szCs w:val="24"/>
        </w:rPr>
      </w:pPr>
      <w:r w:rsidRPr="001A015A">
        <w:rPr>
          <w:szCs w:val="24"/>
        </w:rPr>
        <w:t xml:space="preserve">Address issues related to the shared access to the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by other </w:t>
      </w:r>
      <w:r w:rsidRPr="00BC545C">
        <w:rPr>
          <w:szCs w:val="24"/>
        </w:rPr>
        <w:t>commercial</w:t>
      </w:r>
      <w:r w:rsidRPr="001A015A">
        <w:rPr>
          <w:szCs w:val="24"/>
        </w:rPr>
        <w:t xml:space="preserve"> fisheries, specifically the rock lobster fisheries</w:t>
      </w:r>
      <w:r w:rsidRPr="00BC545C">
        <w:rPr>
          <w:szCs w:val="24"/>
        </w:rPr>
        <w:t xml:space="preserve">, and be </w:t>
      </w:r>
      <w:proofErr w:type="spellStart"/>
      <w:r w:rsidRPr="00BC545C">
        <w:rPr>
          <w:szCs w:val="24"/>
        </w:rPr>
        <w:t>cognisant</w:t>
      </w:r>
      <w:proofErr w:type="spellEnd"/>
      <w:r w:rsidRPr="00BC545C">
        <w:rPr>
          <w:szCs w:val="24"/>
        </w:rPr>
        <w:t xml:space="preserve"> of other non-commercial fisheries that have access to the Marine </w:t>
      </w:r>
      <w:proofErr w:type="spellStart"/>
      <w:r w:rsidRPr="00BC545C">
        <w:rPr>
          <w:szCs w:val="24"/>
        </w:rPr>
        <w:t>Scalefish</w:t>
      </w:r>
      <w:proofErr w:type="spellEnd"/>
      <w:r w:rsidRPr="00BC545C">
        <w:rPr>
          <w:szCs w:val="24"/>
        </w:rPr>
        <w:t xml:space="preserve"> Fishery</w:t>
      </w:r>
      <w:r w:rsidRPr="001A015A">
        <w:rPr>
          <w:szCs w:val="24"/>
        </w:rPr>
        <w:t>.</w:t>
      </w:r>
    </w:p>
    <w:p w14:paraId="37834175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 w:hanging="357"/>
        <w:contextualSpacing w:val="0"/>
        <w:rPr>
          <w:szCs w:val="24"/>
        </w:rPr>
      </w:pPr>
      <w:r w:rsidRPr="001A015A">
        <w:rPr>
          <w:szCs w:val="24"/>
        </w:rPr>
        <w:t xml:space="preserve">Ensure appropriate engagement and consultation with industry </w:t>
      </w:r>
      <w:proofErr w:type="spellStart"/>
      <w:r w:rsidRPr="001A015A">
        <w:rPr>
          <w:szCs w:val="24"/>
        </w:rPr>
        <w:t>licence</w:t>
      </w:r>
      <w:proofErr w:type="spellEnd"/>
      <w:r w:rsidRPr="001A015A">
        <w:rPr>
          <w:szCs w:val="24"/>
        </w:rPr>
        <w:t xml:space="preserve"> holders and key fishery stakeholders on all matters that are considered by the Commercial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Reform Advisory Committee;</w:t>
      </w:r>
    </w:p>
    <w:p w14:paraId="4173093C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/>
        <w:contextualSpacing w:val="0"/>
        <w:rPr>
          <w:szCs w:val="24"/>
        </w:rPr>
      </w:pPr>
      <w:r w:rsidRPr="001A015A">
        <w:rPr>
          <w:szCs w:val="24"/>
        </w:rPr>
        <w:t>Engage with the Marine Fishers Association Industry Forum to seek industry input and feedback on reform options as they are developed;</w:t>
      </w:r>
    </w:p>
    <w:p w14:paraId="75361391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/>
        <w:contextualSpacing w:val="0"/>
        <w:rPr>
          <w:szCs w:val="24"/>
        </w:rPr>
      </w:pPr>
      <w:proofErr w:type="spellStart"/>
      <w:r w:rsidRPr="001A015A">
        <w:rPr>
          <w:szCs w:val="24"/>
        </w:rPr>
        <w:t>Utilise</w:t>
      </w:r>
      <w:proofErr w:type="spellEnd"/>
      <w:r w:rsidRPr="001A015A">
        <w:rPr>
          <w:szCs w:val="24"/>
        </w:rPr>
        <w:t xml:space="preserve"> the FRDC Research Project Working Group to provide technical support to </w:t>
      </w:r>
      <w:proofErr w:type="spellStart"/>
      <w:r w:rsidRPr="001A015A">
        <w:rPr>
          <w:szCs w:val="24"/>
        </w:rPr>
        <w:t>analyse</w:t>
      </w:r>
      <w:proofErr w:type="spellEnd"/>
      <w:r w:rsidRPr="001A015A">
        <w:rPr>
          <w:szCs w:val="24"/>
        </w:rPr>
        <w:t xml:space="preserve"> available information about the fishery, evaluate various reform options and to provide scientific advice;</w:t>
      </w:r>
    </w:p>
    <w:p w14:paraId="36999A89" w14:textId="77777777" w:rsidR="007D0BD5" w:rsidRPr="001A015A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/>
        <w:contextualSpacing w:val="0"/>
        <w:rPr>
          <w:szCs w:val="24"/>
        </w:rPr>
      </w:pPr>
      <w:r w:rsidRPr="001A015A">
        <w:rPr>
          <w:szCs w:val="24"/>
        </w:rPr>
        <w:lastRenderedPageBreak/>
        <w:t xml:space="preserve">Refer any specific tasks to the Executive Director PIRSA Fisheries and Aquaculture, that would require a fisheries-independent investigation, such as those matters that relate to a </w:t>
      </w:r>
      <w:proofErr w:type="spellStart"/>
      <w:r w:rsidRPr="001A015A">
        <w:rPr>
          <w:szCs w:val="24"/>
        </w:rPr>
        <w:t>licence</w:t>
      </w:r>
      <w:proofErr w:type="spellEnd"/>
      <w:r w:rsidRPr="001A015A">
        <w:rPr>
          <w:szCs w:val="24"/>
        </w:rPr>
        <w:t xml:space="preserve"> buy-back program and the allocation of individual shares of access to the fishery </w:t>
      </w:r>
    </w:p>
    <w:p w14:paraId="3DCA5329" w14:textId="1050948B" w:rsidR="007D0BD5" w:rsidRDefault="007D0BD5" w:rsidP="009C12F0">
      <w:pPr>
        <w:pStyle w:val="ListParagraph"/>
        <w:numPr>
          <w:ilvl w:val="0"/>
          <w:numId w:val="6"/>
        </w:numPr>
        <w:spacing w:after="120" w:line="259" w:lineRule="auto"/>
        <w:ind w:left="284" w:hanging="357"/>
        <w:contextualSpacing w:val="0"/>
        <w:rPr>
          <w:szCs w:val="24"/>
        </w:rPr>
      </w:pPr>
      <w:r w:rsidRPr="001A015A">
        <w:rPr>
          <w:szCs w:val="24"/>
        </w:rPr>
        <w:t xml:space="preserve">Provide a written Chair’s Summary to the Minister on the key deliberations of the Commercial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Reform Advisory Committee following each meeting </w:t>
      </w:r>
    </w:p>
    <w:p w14:paraId="24764B0B" w14:textId="06F105B5" w:rsidR="007D0BD5" w:rsidRDefault="007D0BD5" w:rsidP="007D0BD5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Deliverables and Timeframe</w:t>
      </w:r>
    </w:p>
    <w:p w14:paraId="1FEC2257" w14:textId="18BDF616" w:rsidR="007D0BD5" w:rsidRPr="001A015A" w:rsidRDefault="007D0BD5" w:rsidP="007D0BD5">
      <w:pPr>
        <w:pStyle w:val="BodyText"/>
      </w:pPr>
      <w:r w:rsidRPr="001A015A">
        <w:t xml:space="preserve">The Commercial Marine </w:t>
      </w:r>
      <w:proofErr w:type="spellStart"/>
      <w:r w:rsidRPr="001A015A">
        <w:t>Scalefish</w:t>
      </w:r>
      <w:proofErr w:type="spellEnd"/>
      <w:r w:rsidRPr="001A015A">
        <w:t xml:space="preserve"> Fishery Reform Advisory Committee shall, on or before </w:t>
      </w:r>
      <w:r w:rsidRPr="007D0BD5">
        <w:rPr>
          <w:b/>
        </w:rPr>
        <w:t>Wednesday 31 July 2019</w:t>
      </w:r>
      <w:r w:rsidRPr="001A015A">
        <w:t>, deliver to the Minister a report that includes:</w:t>
      </w:r>
      <w:r>
        <w:br/>
      </w:r>
    </w:p>
    <w:p w14:paraId="73DDC857" w14:textId="77777777" w:rsidR="007D0BD5" w:rsidRPr="001A015A" w:rsidRDefault="007D0BD5" w:rsidP="007D0BD5">
      <w:pPr>
        <w:pStyle w:val="ListBullet"/>
        <w:ind w:left="357" w:hanging="357"/>
      </w:pPr>
      <w:r w:rsidRPr="001A015A">
        <w:t xml:space="preserve">Recommendations for the introduction of separate zones of management within the Marine </w:t>
      </w:r>
      <w:proofErr w:type="spellStart"/>
      <w:r w:rsidRPr="001A015A">
        <w:t>Scalefish</w:t>
      </w:r>
      <w:proofErr w:type="spellEnd"/>
      <w:r w:rsidRPr="001A015A">
        <w:t xml:space="preserve"> Fishery, detailing the key management and regulatory arrangements of the zones;</w:t>
      </w:r>
    </w:p>
    <w:p w14:paraId="1E5BA572" w14:textId="77777777" w:rsidR="007D0BD5" w:rsidRPr="001A015A" w:rsidRDefault="007D0BD5" w:rsidP="007D0BD5">
      <w:pPr>
        <w:pStyle w:val="ListBullet"/>
        <w:ind w:left="357" w:hanging="357"/>
      </w:pPr>
      <w:r w:rsidRPr="001A015A">
        <w:t xml:space="preserve">A recommended approach, detailing the method, timeframes and estimated expenditures, to achieve a minimum 30% reduction in the total number of </w:t>
      </w:r>
      <w:proofErr w:type="spellStart"/>
      <w:r w:rsidRPr="001A015A">
        <w:t>licences</w:t>
      </w:r>
      <w:proofErr w:type="spellEnd"/>
      <w:r w:rsidRPr="001A015A">
        <w:t xml:space="preserve"> in the Marine </w:t>
      </w:r>
      <w:proofErr w:type="spellStart"/>
      <w:r w:rsidRPr="001A015A">
        <w:t>Scalefish</w:t>
      </w:r>
      <w:proofErr w:type="spellEnd"/>
      <w:r w:rsidRPr="001A015A">
        <w:t xml:space="preserve"> Fishery</w:t>
      </w:r>
      <w:r>
        <w:t>;</w:t>
      </w:r>
      <w:r w:rsidRPr="001A015A">
        <w:t xml:space="preserve"> </w:t>
      </w:r>
    </w:p>
    <w:p w14:paraId="3CE6D95C" w14:textId="2C884D42" w:rsidR="007D0BD5" w:rsidRPr="001A015A" w:rsidRDefault="007D0BD5" w:rsidP="007D0BD5">
      <w:pPr>
        <w:pStyle w:val="ListBullet"/>
        <w:ind w:left="357" w:hanging="357"/>
      </w:pPr>
      <w:r w:rsidRPr="001A015A">
        <w:t xml:space="preserve">Preliminary considerations on key reforms to </w:t>
      </w:r>
      <w:proofErr w:type="spellStart"/>
      <w:r w:rsidRPr="001A015A">
        <w:t>modernise</w:t>
      </w:r>
      <w:proofErr w:type="spellEnd"/>
      <w:r w:rsidRPr="001A015A">
        <w:t xml:space="preserve"> the management framework relating to the commercial harvest of marine </w:t>
      </w:r>
      <w:proofErr w:type="spellStart"/>
      <w:r w:rsidRPr="001A015A">
        <w:t>scalefish</w:t>
      </w:r>
      <w:proofErr w:type="spellEnd"/>
      <w:r w:rsidRPr="001A015A">
        <w:t xml:space="preserve"> species that promote effective, efficient and sustainable fisheries management, efficient industry operation and prevent over-</w:t>
      </w:r>
      <w:proofErr w:type="spellStart"/>
      <w:r w:rsidRPr="001A015A">
        <w:t>capitalisation</w:t>
      </w:r>
      <w:proofErr w:type="spellEnd"/>
      <w:r w:rsidRPr="001A015A">
        <w:t xml:space="preserve"> in the fishery.</w:t>
      </w:r>
      <w:r w:rsidR="009C12F0">
        <w:br/>
      </w:r>
    </w:p>
    <w:p w14:paraId="7F2D7B2E" w14:textId="77777777" w:rsidR="007D0BD5" w:rsidRPr="001A015A" w:rsidRDefault="007D0BD5" w:rsidP="007D0BD5">
      <w:pPr>
        <w:spacing w:after="120"/>
        <w:rPr>
          <w:szCs w:val="24"/>
        </w:rPr>
      </w:pPr>
      <w:r w:rsidRPr="001A015A">
        <w:rPr>
          <w:szCs w:val="24"/>
        </w:rPr>
        <w:t xml:space="preserve">The Commercial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Reform Advisory Committee shall, on or before </w:t>
      </w:r>
      <w:r w:rsidRPr="001A015A">
        <w:rPr>
          <w:b/>
          <w:szCs w:val="24"/>
        </w:rPr>
        <w:t>Thursday 31 October 2019</w:t>
      </w:r>
      <w:r w:rsidRPr="001A015A">
        <w:rPr>
          <w:szCs w:val="24"/>
        </w:rPr>
        <w:t>, deliver to the Minister a report that includes:</w:t>
      </w:r>
    </w:p>
    <w:p w14:paraId="0EDB8EF9" w14:textId="77777777" w:rsidR="007D0BD5" w:rsidRPr="001A015A" w:rsidRDefault="007D0BD5" w:rsidP="009C12F0">
      <w:pPr>
        <w:pStyle w:val="ListParagraph"/>
        <w:numPr>
          <w:ilvl w:val="0"/>
          <w:numId w:val="7"/>
        </w:numPr>
        <w:spacing w:after="120" w:line="259" w:lineRule="auto"/>
        <w:ind w:left="284" w:hanging="357"/>
        <w:contextualSpacing w:val="0"/>
        <w:rPr>
          <w:szCs w:val="24"/>
        </w:rPr>
      </w:pPr>
      <w:r w:rsidRPr="001A015A">
        <w:rPr>
          <w:szCs w:val="24"/>
        </w:rPr>
        <w:t xml:space="preserve">Recommendations on key reforms to </w:t>
      </w:r>
      <w:proofErr w:type="spellStart"/>
      <w:r w:rsidRPr="001A015A">
        <w:rPr>
          <w:szCs w:val="24"/>
        </w:rPr>
        <w:t>modernise</w:t>
      </w:r>
      <w:proofErr w:type="spellEnd"/>
      <w:r w:rsidRPr="001A015A">
        <w:rPr>
          <w:szCs w:val="24"/>
        </w:rPr>
        <w:t xml:space="preserve"> the management framework relating to the commercial harvest of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species. The recommended reforms must promote effective, efficient and sustainable fisheries management, efficient industry operation and prevent over-</w:t>
      </w:r>
      <w:proofErr w:type="spellStart"/>
      <w:r w:rsidRPr="001A015A">
        <w:rPr>
          <w:szCs w:val="24"/>
        </w:rPr>
        <w:t>capitalisation</w:t>
      </w:r>
      <w:proofErr w:type="spellEnd"/>
      <w:r w:rsidRPr="001A015A">
        <w:rPr>
          <w:szCs w:val="24"/>
        </w:rPr>
        <w:t xml:space="preserve"> in the fishery.</w:t>
      </w:r>
    </w:p>
    <w:p w14:paraId="458EB174" w14:textId="39CFE763" w:rsidR="009C12F0" w:rsidRDefault="009C12F0" w:rsidP="00356F61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Membership</w:t>
      </w:r>
    </w:p>
    <w:p w14:paraId="74046D8E" w14:textId="7BCEFA2F" w:rsidR="009C12F0" w:rsidRPr="001A015A" w:rsidRDefault="009C12F0" w:rsidP="009C12F0">
      <w:pPr>
        <w:spacing w:after="120"/>
        <w:rPr>
          <w:szCs w:val="24"/>
        </w:rPr>
      </w:pPr>
      <w:r>
        <w:rPr>
          <w:szCs w:val="24"/>
        </w:rPr>
        <w:br/>
      </w:r>
      <w:r w:rsidRPr="001A015A">
        <w:rPr>
          <w:szCs w:val="24"/>
        </w:rPr>
        <w:t xml:space="preserve">Membership of the Commercial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Reform Advisory Committee comprises:</w:t>
      </w:r>
    </w:p>
    <w:p w14:paraId="68EBD1A7" w14:textId="77777777" w:rsidR="009C12F0" w:rsidRPr="001A015A" w:rsidRDefault="009C12F0" w:rsidP="009C12F0">
      <w:pPr>
        <w:pStyle w:val="ListBullet"/>
        <w:ind w:left="357" w:hanging="357"/>
      </w:pPr>
      <w:r w:rsidRPr="001A015A">
        <w:t>Independent Chair with experience in fisheries resource management</w:t>
      </w:r>
    </w:p>
    <w:p w14:paraId="39D6D141" w14:textId="77777777" w:rsidR="009C12F0" w:rsidRPr="001A015A" w:rsidRDefault="009C12F0" w:rsidP="009C12F0">
      <w:pPr>
        <w:pStyle w:val="ListBullet"/>
        <w:ind w:left="357" w:hanging="357"/>
      </w:pPr>
      <w:r w:rsidRPr="001A015A">
        <w:t>Independent Economist with expertise related to fisheries resource management</w:t>
      </w:r>
    </w:p>
    <w:p w14:paraId="01267F70" w14:textId="77777777" w:rsidR="009C12F0" w:rsidRPr="001A015A" w:rsidRDefault="009C12F0" w:rsidP="009C12F0">
      <w:pPr>
        <w:pStyle w:val="ListBullet"/>
        <w:ind w:left="357" w:hanging="357"/>
      </w:pPr>
      <w:r w:rsidRPr="001A015A">
        <w:t xml:space="preserve">Six representatives of the commercial Marine </w:t>
      </w:r>
      <w:proofErr w:type="spellStart"/>
      <w:r w:rsidRPr="001A015A">
        <w:t>Scalefish</w:t>
      </w:r>
      <w:proofErr w:type="spellEnd"/>
      <w:r w:rsidRPr="001A015A">
        <w:t xml:space="preserve"> Fishery</w:t>
      </w:r>
    </w:p>
    <w:p w14:paraId="3CF3907A" w14:textId="77777777" w:rsidR="009C12F0" w:rsidRPr="001A015A" w:rsidRDefault="009C12F0" w:rsidP="009C12F0">
      <w:pPr>
        <w:pStyle w:val="ListBullet"/>
        <w:ind w:left="357" w:hanging="357"/>
      </w:pPr>
      <w:r w:rsidRPr="001A015A">
        <w:t>One representative of the commercial rock lobster fishery</w:t>
      </w:r>
    </w:p>
    <w:p w14:paraId="66FA7947" w14:textId="77777777" w:rsidR="009C12F0" w:rsidRPr="001A015A" w:rsidRDefault="009C12F0" w:rsidP="009C12F0">
      <w:pPr>
        <w:pStyle w:val="ListBullet"/>
        <w:ind w:left="357" w:hanging="357"/>
      </w:pPr>
      <w:r w:rsidRPr="001A015A">
        <w:t>One representative of the South Australian recreational fishing sector</w:t>
      </w:r>
    </w:p>
    <w:p w14:paraId="320B7FBF" w14:textId="77777777" w:rsidR="009C12F0" w:rsidRPr="001A015A" w:rsidRDefault="009C12F0" w:rsidP="009C12F0">
      <w:pPr>
        <w:pStyle w:val="ListBullet"/>
        <w:ind w:left="357" w:hanging="357"/>
      </w:pPr>
      <w:r w:rsidRPr="001A015A">
        <w:t>One representative of SARDI Aquatic Sciences</w:t>
      </w:r>
    </w:p>
    <w:p w14:paraId="7E308BE3" w14:textId="1C897A4E" w:rsidR="009C12F0" w:rsidRPr="001A015A" w:rsidRDefault="009C12F0" w:rsidP="009C12F0">
      <w:pPr>
        <w:pStyle w:val="ListBullet"/>
        <w:ind w:left="357" w:hanging="357"/>
      </w:pPr>
      <w:r w:rsidRPr="001A015A">
        <w:t>One representative of PIRSA Fisheries and Aquaculture</w:t>
      </w:r>
      <w:r>
        <w:br/>
      </w:r>
    </w:p>
    <w:p w14:paraId="27738AF0" w14:textId="77777777" w:rsidR="009C12F0" w:rsidRPr="001A015A" w:rsidRDefault="009C12F0" w:rsidP="009C12F0">
      <w:pPr>
        <w:spacing w:after="120"/>
        <w:rPr>
          <w:szCs w:val="24"/>
        </w:rPr>
      </w:pPr>
      <w:r w:rsidRPr="001A015A">
        <w:rPr>
          <w:szCs w:val="24"/>
        </w:rPr>
        <w:lastRenderedPageBreak/>
        <w:t>PIRSA Fisheries and Aquaculture will provide executive support, including secretarial services, travel and meeting arrangements.</w:t>
      </w:r>
    </w:p>
    <w:p w14:paraId="0E5FC9F9" w14:textId="00A9D1E8" w:rsidR="009C12F0" w:rsidRDefault="009C12F0" w:rsidP="00356F61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Meeting procedures</w:t>
      </w:r>
    </w:p>
    <w:p w14:paraId="5E30255D" w14:textId="77777777" w:rsidR="009C12F0" w:rsidRPr="009C12F0" w:rsidRDefault="009C12F0" w:rsidP="009C12F0">
      <w:pPr>
        <w:spacing w:after="120"/>
        <w:rPr>
          <w:szCs w:val="24"/>
        </w:rPr>
      </w:pPr>
      <w:r w:rsidRPr="009C12F0">
        <w:rPr>
          <w:szCs w:val="24"/>
        </w:rPr>
        <w:t xml:space="preserve">Separate to these Terms of Reference, the Minister will determine the procedures to be observed by the Commercial Marine </w:t>
      </w:r>
      <w:proofErr w:type="spellStart"/>
      <w:r w:rsidRPr="009C12F0">
        <w:rPr>
          <w:szCs w:val="24"/>
        </w:rPr>
        <w:t>Scalefish</w:t>
      </w:r>
      <w:proofErr w:type="spellEnd"/>
      <w:r w:rsidRPr="009C12F0">
        <w:rPr>
          <w:szCs w:val="24"/>
        </w:rPr>
        <w:t xml:space="preserve"> Fishery Reform Advisory Committee, pursuant to Section 20(5) of the </w:t>
      </w:r>
      <w:r w:rsidRPr="009C12F0">
        <w:rPr>
          <w:i/>
          <w:szCs w:val="24"/>
        </w:rPr>
        <w:t>Fisheries Management Act 2007</w:t>
      </w:r>
      <w:r w:rsidRPr="009C12F0">
        <w:rPr>
          <w:szCs w:val="24"/>
        </w:rPr>
        <w:t xml:space="preserve">. </w:t>
      </w:r>
    </w:p>
    <w:p w14:paraId="4B274CC0" w14:textId="1B073FBE" w:rsidR="009C12F0" w:rsidRDefault="009C12F0" w:rsidP="00356F61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Guiding principles</w:t>
      </w:r>
    </w:p>
    <w:p w14:paraId="321D8148" w14:textId="77777777" w:rsidR="009C12F0" w:rsidRPr="001A015A" w:rsidRDefault="009C12F0" w:rsidP="009C12F0">
      <w:pPr>
        <w:spacing w:after="120"/>
        <w:rPr>
          <w:szCs w:val="24"/>
        </w:rPr>
      </w:pPr>
      <w:r w:rsidRPr="001A015A">
        <w:rPr>
          <w:szCs w:val="24"/>
        </w:rPr>
        <w:t xml:space="preserve">In developing its recommendations and proposed reform package, the Commercial Marine </w:t>
      </w:r>
      <w:proofErr w:type="spellStart"/>
      <w:r w:rsidRPr="001A015A">
        <w:rPr>
          <w:szCs w:val="24"/>
        </w:rPr>
        <w:t>Scalefish</w:t>
      </w:r>
      <w:proofErr w:type="spellEnd"/>
      <w:r w:rsidRPr="001A015A">
        <w:rPr>
          <w:szCs w:val="24"/>
        </w:rPr>
        <w:t xml:space="preserve"> Fishery Reform Advisory Committee will take into account, where relevant</w:t>
      </w:r>
      <w:r>
        <w:rPr>
          <w:szCs w:val="24"/>
        </w:rPr>
        <w:t>,</w:t>
      </w:r>
      <w:r w:rsidRPr="001A015A">
        <w:rPr>
          <w:szCs w:val="24"/>
        </w:rPr>
        <w:t xml:space="preserve"> the following guiding principles:</w:t>
      </w:r>
    </w:p>
    <w:p w14:paraId="30F56AE5" w14:textId="77777777" w:rsidR="009C12F0" w:rsidRPr="001A015A" w:rsidRDefault="009C12F0" w:rsidP="009C12F0">
      <w:pPr>
        <w:pStyle w:val="ListBullet"/>
        <w:ind w:left="357" w:hanging="357"/>
      </w:pPr>
      <w:r w:rsidRPr="009C12F0">
        <w:rPr>
          <w:i/>
        </w:rPr>
        <w:t>Consistency and transparency</w:t>
      </w:r>
      <w:r w:rsidRPr="001A015A">
        <w:t xml:space="preserve"> – proposals should be developed in a consultative and transparent manner</w:t>
      </w:r>
    </w:p>
    <w:p w14:paraId="52128E75" w14:textId="77777777" w:rsidR="009C12F0" w:rsidRPr="001A015A" w:rsidRDefault="009C12F0" w:rsidP="009C12F0">
      <w:pPr>
        <w:pStyle w:val="ListBullet"/>
        <w:ind w:left="357" w:hanging="357"/>
      </w:pPr>
      <w:r w:rsidRPr="001A015A">
        <w:t xml:space="preserve">Cost effectiveness and value for money for </w:t>
      </w:r>
      <w:r w:rsidRPr="00BC545C">
        <w:t>both</w:t>
      </w:r>
      <w:r w:rsidRPr="001A015A">
        <w:t xml:space="preserve"> Government </w:t>
      </w:r>
      <w:r w:rsidRPr="00BC545C">
        <w:t>and industry</w:t>
      </w:r>
    </w:p>
    <w:p w14:paraId="2CF01258" w14:textId="77777777" w:rsidR="009C12F0" w:rsidRPr="001A015A" w:rsidRDefault="009C12F0" w:rsidP="009C12F0">
      <w:pPr>
        <w:pStyle w:val="ListBullet"/>
        <w:ind w:left="357" w:hanging="357"/>
      </w:pPr>
      <w:r w:rsidRPr="009C12F0">
        <w:rPr>
          <w:i/>
        </w:rPr>
        <w:t>Certainty for stakeholders</w:t>
      </w:r>
      <w:r w:rsidRPr="001A015A">
        <w:t xml:space="preserve"> – proposals should be developed in a way that </w:t>
      </w:r>
      <w:proofErr w:type="spellStart"/>
      <w:r w:rsidRPr="001A015A">
        <w:t>recognises</w:t>
      </w:r>
      <w:proofErr w:type="spellEnd"/>
      <w:r w:rsidRPr="001A015A">
        <w:t xml:space="preserve"> the needs of different users of the resource, particularly those who rely on it for their livelihood</w:t>
      </w:r>
    </w:p>
    <w:p w14:paraId="10FC8CC5" w14:textId="77777777" w:rsidR="009C12F0" w:rsidRPr="003E7035" w:rsidRDefault="009C12F0" w:rsidP="009C12F0">
      <w:pPr>
        <w:pStyle w:val="ListBullet"/>
        <w:ind w:left="357" w:hanging="357"/>
      </w:pPr>
      <w:r w:rsidRPr="009C12F0">
        <w:rPr>
          <w:i/>
        </w:rPr>
        <w:t>Opportunities to be heard</w:t>
      </w:r>
      <w:r w:rsidRPr="003E7035">
        <w:t xml:space="preserve"> – </w:t>
      </w:r>
      <w:proofErr w:type="spellStart"/>
      <w:r>
        <w:t>licence</w:t>
      </w:r>
      <w:proofErr w:type="spellEnd"/>
      <w:r>
        <w:t xml:space="preserve"> holders</w:t>
      </w:r>
      <w:r w:rsidRPr="003E7035">
        <w:t xml:space="preserve"> in </w:t>
      </w:r>
      <w:r>
        <w:t>the</w:t>
      </w:r>
      <w:r w:rsidRPr="003E7035">
        <w:t xml:space="preserve"> fishery should have the opportunity to participate in developing management </w:t>
      </w:r>
      <w:r>
        <w:t xml:space="preserve">proposals </w:t>
      </w:r>
      <w:r w:rsidRPr="003E7035">
        <w:t>through a transparent process</w:t>
      </w:r>
    </w:p>
    <w:p w14:paraId="43B10A07" w14:textId="77777777" w:rsidR="009C12F0" w:rsidRPr="003E7035" w:rsidRDefault="009C12F0" w:rsidP="009C12F0">
      <w:pPr>
        <w:pStyle w:val="ListBullet"/>
        <w:ind w:left="357" w:hanging="357"/>
      </w:pPr>
      <w:r w:rsidRPr="009C12F0">
        <w:rPr>
          <w:i/>
        </w:rPr>
        <w:t>Best available information</w:t>
      </w:r>
      <w:r w:rsidRPr="003E7035">
        <w:t xml:space="preserve"> – </w:t>
      </w:r>
      <w:r>
        <w:t>proposals</w:t>
      </w:r>
      <w:r w:rsidRPr="003E7035">
        <w:t xml:space="preserve"> should take into account the best available information at the time the </w:t>
      </w:r>
      <w:r>
        <w:t>proposals</w:t>
      </w:r>
      <w:r w:rsidRPr="003E7035">
        <w:t xml:space="preserve"> are developed</w:t>
      </w:r>
    </w:p>
    <w:p w14:paraId="79DA8BAD" w14:textId="77777777" w:rsidR="009C12F0" w:rsidRPr="003E7035" w:rsidRDefault="009C12F0" w:rsidP="009C12F0">
      <w:pPr>
        <w:pStyle w:val="ListBullet"/>
        <w:ind w:left="357" w:hanging="357"/>
      </w:pPr>
      <w:r w:rsidRPr="009C12F0">
        <w:rPr>
          <w:i/>
        </w:rPr>
        <w:t>Integrity of fisheries management arrangements</w:t>
      </w:r>
      <w:r w:rsidRPr="003E7035">
        <w:t xml:space="preserve"> – fisheries management </w:t>
      </w:r>
      <w:r>
        <w:t>proposals</w:t>
      </w:r>
      <w:r w:rsidRPr="003E7035">
        <w:t xml:space="preserve"> should be consistent with legislative requirements </w:t>
      </w:r>
      <w:r>
        <w:t xml:space="preserve">set out in the </w:t>
      </w:r>
      <w:r w:rsidRPr="009C12F0">
        <w:rPr>
          <w:i/>
        </w:rPr>
        <w:t>Fisheries Management Act 2007</w:t>
      </w:r>
      <w:r w:rsidRPr="003E7035">
        <w:t>.</w:t>
      </w:r>
    </w:p>
    <w:p w14:paraId="4D19947C" w14:textId="6165E5C9" w:rsidR="009C12F0" w:rsidRDefault="009C12F0" w:rsidP="00356F61">
      <w:pPr>
        <w:pStyle w:val="PIRSAHeading2"/>
        <w:numPr>
          <w:ilvl w:val="0"/>
          <w:numId w:val="4"/>
        </w:numPr>
        <w:tabs>
          <w:tab w:val="left" w:pos="426"/>
        </w:tabs>
        <w:ind w:left="284"/>
      </w:pPr>
      <w:r>
        <w:t>Governance and confidentiality</w:t>
      </w:r>
    </w:p>
    <w:p w14:paraId="0DB34F1C" w14:textId="77777777" w:rsidR="009C12F0" w:rsidRPr="009C12F0" w:rsidRDefault="009C12F0" w:rsidP="009C12F0">
      <w:pPr>
        <w:pStyle w:val="ListBullet"/>
        <w:ind w:left="357" w:hanging="357"/>
      </w:pPr>
      <w:r w:rsidRPr="009C12F0">
        <w:t xml:space="preserve">All written representations made by key stakeholders to the Commercial Marine </w:t>
      </w:r>
      <w:proofErr w:type="spellStart"/>
      <w:r w:rsidRPr="009C12F0">
        <w:t>Scalefish</w:t>
      </w:r>
      <w:proofErr w:type="spellEnd"/>
      <w:r w:rsidRPr="009C12F0">
        <w:t xml:space="preserve"> Fishery Reform Advisory Committee will become public records.</w:t>
      </w:r>
    </w:p>
    <w:p w14:paraId="32EE8CCF" w14:textId="77777777" w:rsidR="009C12F0" w:rsidRPr="009C12F0" w:rsidRDefault="009C12F0" w:rsidP="009C12F0">
      <w:pPr>
        <w:pStyle w:val="ListBullet"/>
        <w:ind w:left="357" w:hanging="357"/>
        <w:rPr>
          <w:i/>
        </w:rPr>
      </w:pPr>
      <w:r w:rsidRPr="009C12F0">
        <w:t xml:space="preserve">Confidential information such as reported catch and effort information will not be identified or revealed through the process, unless </w:t>
      </w:r>
      <w:proofErr w:type="spellStart"/>
      <w:r w:rsidRPr="009C12F0">
        <w:t>authorised</w:t>
      </w:r>
      <w:proofErr w:type="spellEnd"/>
      <w:r w:rsidRPr="009C12F0">
        <w:t xml:space="preserve"> under Section 124 of the </w:t>
      </w:r>
      <w:r w:rsidRPr="009C12F0">
        <w:rPr>
          <w:i/>
        </w:rPr>
        <w:t>Fisheries Management Act 2007.</w:t>
      </w:r>
    </w:p>
    <w:p w14:paraId="049CBE6A" w14:textId="77777777" w:rsidR="009C12F0" w:rsidRPr="009C12F0" w:rsidRDefault="009C12F0" w:rsidP="009C12F0">
      <w:pPr>
        <w:pStyle w:val="ListBullet"/>
        <w:ind w:left="357" w:hanging="357"/>
      </w:pPr>
      <w:r w:rsidRPr="009C12F0">
        <w:t xml:space="preserve">All documents and other materials, other than members’ personal documents, used and produced by the Commercial Marine </w:t>
      </w:r>
      <w:proofErr w:type="spellStart"/>
      <w:r w:rsidRPr="009C12F0">
        <w:t>Scalefish</w:t>
      </w:r>
      <w:proofErr w:type="spellEnd"/>
      <w:r w:rsidRPr="009C12F0">
        <w:t xml:space="preserve"> Fishery Reform Advisory Committee in the course of its activities remain the property of the Department. The Commercial Marine </w:t>
      </w:r>
      <w:proofErr w:type="spellStart"/>
      <w:r w:rsidRPr="009C12F0">
        <w:t>Scalefish</w:t>
      </w:r>
      <w:proofErr w:type="spellEnd"/>
      <w:r w:rsidRPr="009C12F0">
        <w:t xml:space="preserve"> Fishery Reform Advisory Committee will convene a face-to-face meeting at least four times per year and should </w:t>
      </w:r>
      <w:proofErr w:type="spellStart"/>
      <w:r w:rsidRPr="009C12F0">
        <w:t>utilise</w:t>
      </w:r>
      <w:proofErr w:type="spellEnd"/>
      <w:r w:rsidRPr="009C12F0">
        <w:t xml:space="preserve"> teleconferencing facilities as required and where suitable, to enable cost-effective, timely and efficient meeting procedures.</w:t>
      </w:r>
    </w:p>
    <w:p w14:paraId="7A6D826E" w14:textId="382C6D2A" w:rsidR="00E66E54" w:rsidRPr="009C12F0" w:rsidRDefault="00E66E54" w:rsidP="009C12F0">
      <w:pPr>
        <w:rPr>
          <w:b/>
          <w:szCs w:val="24"/>
        </w:rPr>
      </w:pPr>
    </w:p>
    <w:p w14:paraId="34CB4B51" w14:textId="225D8666" w:rsidR="00715E52" w:rsidRPr="004E1139" w:rsidRDefault="00715E52" w:rsidP="00C154FD">
      <w:pPr>
        <w:pStyle w:val="BodyText"/>
      </w:pPr>
    </w:p>
    <w:sectPr w:rsidR="00715E52" w:rsidRPr="004E1139" w:rsidSect="00E66E54">
      <w:footerReference w:type="default" r:id="rId8"/>
      <w:headerReference w:type="first" r:id="rId9"/>
      <w:footerReference w:type="first" r:id="rId10"/>
      <w:pgSz w:w="11900" w:h="16820"/>
      <w:pgMar w:top="1134" w:right="851" w:bottom="1134" w:left="851" w:header="720" w:footer="720" w:gutter="0"/>
      <w:cols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DD6EC" w14:textId="77777777" w:rsidR="00C562F8" w:rsidRDefault="00C562F8" w:rsidP="00E00BE2">
      <w:r>
        <w:separator/>
      </w:r>
    </w:p>
  </w:endnote>
  <w:endnote w:type="continuationSeparator" w:id="0">
    <w:p w14:paraId="0CAD8783" w14:textId="77777777" w:rsidR="00C562F8" w:rsidRDefault="00C562F8" w:rsidP="00E0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aka">
    <w:altName w:val="MS Gothic"/>
    <w:charset w:val="4E"/>
    <w:family w:val="auto"/>
    <w:pitch w:val="variable"/>
    <w:sig w:usb0="00000000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A71D" w14:textId="77777777" w:rsidR="009C12F0" w:rsidRPr="00780C58" w:rsidRDefault="009C12F0" w:rsidP="009C12F0">
    <w:pPr>
      <w:spacing w:before="100" w:beforeAutospacing="1" w:after="100" w:afterAutospacing="1"/>
      <w:rPr>
        <w:rFonts w:eastAsia="Times New Roman" w:cs="Arial"/>
        <w:color w:val="000000"/>
        <w:sz w:val="18"/>
        <w:szCs w:val="18"/>
        <w:lang w:val="en-AU" w:eastAsia="en-US"/>
      </w:rPr>
    </w:pPr>
    <w:r>
      <w:rPr>
        <w:rFonts w:eastAsia="Times New Roman" w:cs="Arial"/>
        <w:color w:val="000000"/>
        <w:sz w:val="18"/>
        <w:szCs w:val="18"/>
        <w:lang w:val="en-AU" w:eastAsia="en-US"/>
      </w:rPr>
      <w:t>Objective ID: A3978662</w:t>
    </w:r>
  </w:p>
  <w:p w14:paraId="6EFDD232" w14:textId="0ABA6806" w:rsidR="00C562F8" w:rsidRDefault="00C56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8A99" w14:textId="01B7CD96" w:rsidR="00715E52" w:rsidRDefault="00477D1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569896" wp14:editId="02FFCAE9">
              <wp:simplePos x="0" y="0"/>
              <wp:positionH relativeFrom="column">
                <wp:posOffset>-263938</wp:posOffset>
              </wp:positionH>
              <wp:positionV relativeFrom="paragraph">
                <wp:posOffset>-1069753</wp:posOffset>
              </wp:positionV>
              <wp:extent cx="7103936" cy="1541588"/>
              <wp:effectExtent l="0" t="0" r="0" b="0"/>
              <wp:wrapSquare wrapText="bothSides"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3936" cy="1541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F0E7A" id="Rectangle 47" o:spid="_x0000_s1026" style="position:absolute;margin-left:-20.8pt;margin-top:-84.25pt;width:559.35pt;height:12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" filled="f" stroked="f" strokeweight="2pt">
              <w10:wrap type="square"/>
            </v:rect>
          </w:pict>
        </mc:Fallback>
      </mc:AlternateContent>
    </w:r>
    <w:r w:rsidR="00715E52" w:rsidRPr="00715E52">
      <w:rPr>
        <w:noProof/>
        <w:lang w:val="en-AU" w:eastAsia="en-AU"/>
      </w:rPr>
      <w:drawing>
        <wp:anchor distT="0" distB="0" distL="114300" distR="114300" simplePos="0" relativeHeight="251674624" behindDoc="0" locked="1" layoutInCell="1" allowOverlap="1" wp14:anchorId="32D9B571" wp14:editId="72BFC19D">
          <wp:simplePos x="0" y="0"/>
          <wp:positionH relativeFrom="column">
            <wp:posOffset>4939030</wp:posOffset>
          </wp:positionH>
          <wp:positionV relativeFrom="page">
            <wp:posOffset>9401175</wp:posOffset>
          </wp:positionV>
          <wp:extent cx="1862455" cy="1046480"/>
          <wp:effectExtent l="0" t="0" r="0" b="0"/>
          <wp:wrapNone/>
          <wp:docPr id="46" name="Picture 46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ibraries:PIRSA:Logos:SARDI:Lockup:PNG:SARDI Lockup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E52" w:rsidRPr="00715E5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BAA9FB" wp14:editId="0C9E87D7">
              <wp:simplePos x="0" y="0"/>
              <wp:positionH relativeFrom="column">
                <wp:posOffset>-363855</wp:posOffset>
              </wp:positionH>
              <wp:positionV relativeFrom="paragraph">
                <wp:posOffset>-774065</wp:posOffset>
              </wp:positionV>
              <wp:extent cx="7203600" cy="0"/>
              <wp:effectExtent l="0" t="0" r="355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A966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5pt,-60.95pt" to="538.55pt,-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" strokecolor="#bfbfbf [2412]" strokeweight=".5pt"/>
          </w:pict>
        </mc:Fallback>
      </mc:AlternateContent>
    </w:r>
    <w:r w:rsidR="00715E52" w:rsidRPr="00715E52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57216" behindDoc="0" locked="1" layoutInCell="1" allowOverlap="1" wp14:anchorId="34569813" wp14:editId="531185ED">
              <wp:simplePos x="0" y="0"/>
              <wp:positionH relativeFrom="margin">
                <wp:posOffset>0</wp:posOffset>
              </wp:positionH>
              <wp:positionV relativeFrom="page">
                <wp:posOffset>10196195</wp:posOffset>
              </wp:positionV>
              <wp:extent cx="4680000" cy="248400"/>
              <wp:effectExtent l="0" t="0" r="6350" b="18415"/>
              <wp:wrapNone/>
              <wp:docPr id="16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C7C079" w14:textId="2DC64A9A" w:rsidR="00715E52" w:rsidRPr="00780C58" w:rsidRDefault="007D0BD5" w:rsidP="00715E52">
                          <w:pPr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/>
                            <w:ind w:left="0" w:hanging="357"/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  <w:lang w:val="en-AU" w:eastAsia="en-US"/>
                            </w:rPr>
                          </w:pPr>
                          <w:r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  <w:lang w:val="en-AU" w:eastAsia="en-US"/>
                            </w:rPr>
                            <w:t>Objective ID: A3978662</w:t>
                          </w:r>
                        </w:p>
                        <w:p w14:paraId="192FC10B" w14:textId="77777777" w:rsidR="00715E52" w:rsidRPr="00780C58" w:rsidRDefault="00715E52" w:rsidP="00715E52">
                          <w:pPr>
                            <w:spacing w:line="220" w:lineRule="exac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698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02.85pt;width:368.5pt;height:19.55pt;z-index:25165721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" filled="f" stroked="f">
              <v:textbox inset="0,0,0,0">
                <w:txbxContent>
                  <w:p w14:paraId="5BC7C079" w14:textId="2DC64A9A" w:rsidR="00715E52" w:rsidRPr="00780C58" w:rsidRDefault="007D0BD5" w:rsidP="00715E52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/>
                      <w:ind w:left="0" w:hanging="357"/>
                      <w:rPr>
                        <w:rFonts w:eastAsia="Times New Roman" w:cs="Arial"/>
                        <w:color w:val="000000"/>
                        <w:sz w:val="18"/>
                        <w:szCs w:val="18"/>
                        <w:lang w:val="en-AU" w:eastAsia="en-US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8"/>
                        <w:szCs w:val="18"/>
                        <w:lang w:val="en-AU" w:eastAsia="en-US"/>
                      </w:rPr>
                      <w:t>Objective ID: A3978662</w:t>
                    </w:r>
                  </w:p>
                  <w:p w14:paraId="192FC10B" w14:textId="77777777" w:rsidR="00715E52" w:rsidRPr="00780C58" w:rsidRDefault="00715E52" w:rsidP="00715E52">
                    <w:pPr>
                      <w:spacing w:line="220" w:lineRule="exac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15E52" w:rsidRPr="00715E52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49024" behindDoc="0" locked="1" layoutInCell="1" allowOverlap="1" wp14:anchorId="1A699065" wp14:editId="38CE07E4">
              <wp:simplePos x="0" y="0"/>
              <wp:positionH relativeFrom="margin">
                <wp:posOffset>0</wp:posOffset>
              </wp:positionH>
              <wp:positionV relativeFrom="page">
                <wp:posOffset>9580880</wp:posOffset>
              </wp:positionV>
              <wp:extent cx="4680000" cy="594000"/>
              <wp:effectExtent l="0" t="0" r="6350" b="15875"/>
              <wp:wrapNone/>
              <wp:docPr id="15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000" cy="59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AE0A24" w14:textId="195A6903" w:rsidR="00715E52" w:rsidRDefault="00715E52" w:rsidP="00715E52"/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99065" id="_x0000_s1029" type="#_x0000_t202" style="position:absolute;margin-left:0;margin-top:754.4pt;width:368.5pt;height:46.75pt;z-index:25164902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" filled="f" stroked="f">
              <v:textbox inset="0,0,0,0">
                <w:txbxContent>
                  <w:p w14:paraId="1CAE0A24" w14:textId="195A6903" w:rsidR="00715E52" w:rsidRDefault="00715E52" w:rsidP="00715E52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6FA7" w14:textId="77777777" w:rsidR="00C562F8" w:rsidRDefault="00C562F8" w:rsidP="00E00BE2">
      <w:r>
        <w:separator/>
      </w:r>
    </w:p>
  </w:footnote>
  <w:footnote w:type="continuationSeparator" w:id="0">
    <w:p w14:paraId="2B321A2C" w14:textId="77777777" w:rsidR="00C562F8" w:rsidRDefault="00C562F8" w:rsidP="00E0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1B9A" w14:textId="77777777" w:rsidR="00C154FD" w:rsidRDefault="00C154FD" w:rsidP="00C154F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B3ACC71" wp14:editId="79C201A9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000" cy="8640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864000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D4102" id="Rectangle 23" o:spid="_x0000_s1026" style="position:absolute;margin-left:14.2pt;margin-top:14.2pt;width:566.95pt;height:6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" fillcolor="#00427a" stroked="f">
              <w10:wrap anchorx="page" anchory="page"/>
              <w10:anchorlock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22C69ED7" wp14:editId="38C86E0E">
          <wp:simplePos x="0" y="0"/>
          <wp:positionH relativeFrom="column">
            <wp:posOffset>5305425</wp:posOffset>
          </wp:positionH>
          <wp:positionV relativeFrom="page">
            <wp:posOffset>190500</wp:posOffset>
          </wp:positionV>
          <wp:extent cx="1808480" cy="850900"/>
          <wp:effectExtent l="0" t="0" r="0" b="0"/>
          <wp:wrapNone/>
          <wp:docPr id="45" name="Picture 45" descr="Primary Industries and Regions SA" title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 Libraries:PIRSA:Logos:PIRSA:Brandmark:PNG:PIRSA Brandmark Outline RGB 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65408" behindDoc="0" locked="1" layoutInCell="1" allowOverlap="1" wp14:anchorId="7C32E1A7" wp14:editId="4707CA50">
              <wp:simplePos x="0" y="0"/>
              <wp:positionH relativeFrom="margin">
                <wp:posOffset>0</wp:posOffset>
              </wp:positionH>
              <wp:positionV relativeFrom="page">
                <wp:posOffset>432435</wp:posOffset>
              </wp:positionV>
              <wp:extent cx="5136515" cy="375285"/>
              <wp:effectExtent l="0" t="0" r="19685" b="5715"/>
              <wp:wrapNone/>
              <wp:docPr id="2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651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5428F7A" w14:textId="067C0D9F" w:rsidR="00C154FD" w:rsidRDefault="00425E79" w:rsidP="00C154FD">
                          <w:pPr>
                            <w:pStyle w:val="Title"/>
                          </w:pPr>
                          <w:r>
                            <w:t>Terms of Reference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2E1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4.05pt;width:404.45pt;height:29.55pt;z-index:2516654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" filled="f" stroked="f">
              <v:textbox inset="0,0,0,0">
                <w:txbxContent>
                  <w:p w14:paraId="55428F7A" w14:textId="067C0D9F" w:rsidR="00C154FD" w:rsidRDefault="00425E79" w:rsidP="00C154FD">
                    <w:pPr>
                      <w:pStyle w:val="Title"/>
                    </w:pPr>
                    <w:r>
                      <w:t>Terms of Reference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70F4FF4" w14:textId="77777777" w:rsidR="00C154FD" w:rsidRDefault="00C1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4CA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7663A"/>
    <w:multiLevelType w:val="hybridMultilevel"/>
    <w:tmpl w:val="FAA8B970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2944CA7"/>
    <w:multiLevelType w:val="hybridMultilevel"/>
    <w:tmpl w:val="4EC0B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506"/>
    <w:multiLevelType w:val="hybridMultilevel"/>
    <w:tmpl w:val="755495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550D0"/>
    <w:multiLevelType w:val="hybridMultilevel"/>
    <w:tmpl w:val="C5420B3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D57C6"/>
    <w:multiLevelType w:val="multilevel"/>
    <w:tmpl w:val="163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A221D"/>
    <w:multiLevelType w:val="hybridMultilevel"/>
    <w:tmpl w:val="35A8E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36B"/>
    <w:multiLevelType w:val="hybridMultilevel"/>
    <w:tmpl w:val="9B7ECD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52099"/>
    <w:multiLevelType w:val="hybridMultilevel"/>
    <w:tmpl w:val="B0CCFE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A6D9D"/>
    <w:multiLevelType w:val="hybridMultilevel"/>
    <w:tmpl w:val="E16A2F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0"/>
  </w:num>
  <w:num w:numId="11">
    <w:abstractNumId w:val="9"/>
  </w:num>
  <w:num w:numId="12">
    <w:abstractNumId w:val="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B"/>
    <w:rsid w:val="001E4EA3"/>
    <w:rsid w:val="00275DCF"/>
    <w:rsid w:val="00282D92"/>
    <w:rsid w:val="00343A4C"/>
    <w:rsid w:val="00372C41"/>
    <w:rsid w:val="003D1BF7"/>
    <w:rsid w:val="00425E79"/>
    <w:rsid w:val="00452A2B"/>
    <w:rsid w:val="00477D16"/>
    <w:rsid w:val="004E1139"/>
    <w:rsid w:val="005B09C5"/>
    <w:rsid w:val="005D142F"/>
    <w:rsid w:val="00715E52"/>
    <w:rsid w:val="00755712"/>
    <w:rsid w:val="00780C58"/>
    <w:rsid w:val="00787F2D"/>
    <w:rsid w:val="007D0BD5"/>
    <w:rsid w:val="007E7AFB"/>
    <w:rsid w:val="007F37CB"/>
    <w:rsid w:val="007F4531"/>
    <w:rsid w:val="00824D9B"/>
    <w:rsid w:val="00846A70"/>
    <w:rsid w:val="008A51ED"/>
    <w:rsid w:val="009C12F0"/>
    <w:rsid w:val="00A1739E"/>
    <w:rsid w:val="00A5048A"/>
    <w:rsid w:val="00AC70C4"/>
    <w:rsid w:val="00B31675"/>
    <w:rsid w:val="00B55FDB"/>
    <w:rsid w:val="00B706BF"/>
    <w:rsid w:val="00C154FD"/>
    <w:rsid w:val="00C54B17"/>
    <w:rsid w:val="00C562F8"/>
    <w:rsid w:val="00DC762C"/>
    <w:rsid w:val="00DF75B3"/>
    <w:rsid w:val="00E00BE2"/>
    <w:rsid w:val="00E0265E"/>
    <w:rsid w:val="00E43E6C"/>
    <w:rsid w:val="00E66E54"/>
    <w:rsid w:val="00E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DD6120"/>
  <w15:docId w15:val="{45B853A6-AF2B-4CA3-9743-3E10F90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12"/>
    <w:pPr>
      <w:spacing w:line="30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17"/>
    <w:pPr>
      <w:keepNext/>
      <w:keepLines/>
      <w:spacing w:line="750" w:lineRule="exact"/>
      <w:outlineLvl w:val="0"/>
    </w:pPr>
    <w:rPr>
      <w:rFonts w:ascii="Arial Bold" w:eastAsiaTheme="majorEastAsia" w:hAnsi="Arial Bold" w:cstheme="majorBidi"/>
      <w:bCs/>
      <w:color w:val="00427A"/>
      <w:kern w:val="6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2F8"/>
    <w:pPr>
      <w:keepNext/>
      <w:keepLines/>
      <w:spacing w:before="360" w:line="450" w:lineRule="exact"/>
      <w:outlineLvl w:val="1"/>
    </w:pPr>
    <w:rPr>
      <w:rFonts w:ascii="Arial Bold" w:eastAsiaTheme="majorEastAsia" w:hAnsi="Arial Bold" w:cstheme="majorBidi"/>
      <w:bCs/>
      <w:color w:val="00427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2F8"/>
    <w:pPr>
      <w:keepNext/>
      <w:keepLines/>
      <w:spacing w:before="240"/>
      <w:outlineLvl w:val="2"/>
    </w:pPr>
    <w:rPr>
      <w:rFonts w:ascii="Arial Bold" w:eastAsiaTheme="majorEastAsia" w:hAnsi="Arial Bold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82D92"/>
    <w:rPr>
      <w:rFonts w:ascii="Minion Pro" w:hAnsi="Minion Pro" w:cs="Minion Pro"/>
      <w:color w:val="231F20"/>
      <w:szCs w:val="24"/>
      <w:u w:color="000000"/>
    </w:rPr>
  </w:style>
  <w:style w:type="paragraph" w:customStyle="1" w:styleId="PIRSATitle">
    <w:name w:val="PIRSA Title"/>
    <w:basedOn w:val="Normal"/>
    <w:qFormat/>
    <w:rsid w:val="005B09C5"/>
    <w:rPr>
      <w:rFonts w:cs="Arial Bold"/>
      <w:color w:val="FFFFFF"/>
      <w:sz w:val="40"/>
      <w:szCs w:val="40"/>
      <w:u w:color="000000"/>
    </w:rPr>
  </w:style>
  <w:style w:type="paragraph" w:customStyle="1" w:styleId="FeatureText">
    <w:name w:val="Feature Text"/>
    <w:basedOn w:val="Normal"/>
    <w:qFormat/>
    <w:rsid w:val="007F37CB"/>
    <w:pPr>
      <w:spacing w:before="320" w:after="400" w:line="400" w:lineRule="exact"/>
    </w:pPr>
    <w:rPr>
      <w:rFonts w:cs="Arial"/>
      <w:color w:val="00427A"/>
      <w:sz w:val="32"/>
      <w:szCs w:val="28"/>
      <w:u w:color="000000"/>
    </w:rPr>
  </w:style>
  <w:style w:type="paragraph" w:customStyle="1" w:styleId="PIRSAHeading2">
    <w:name w:val="PIRSA Heading 2"/>
    <w:basedOn w:val="Normal"/>
    <w:qFormat/>
    <w:rsid w:val="00452A2B"/>
    <w:pPr>
      <w:spacing w:before="360" w:line="450" w:lineRule="exact"/>
    </w:pPr>
    <w:rPr>
      <w:rFonts w:ascii="Arial Bold" w:hAnsi="Arial Bold" w:cs="Arial Bold"/>
      <w:color w:val="00427A"/>
      <w:sz w:val="36"/>
      <w:szCs w:val="28"/>
      <w:u w:color="000000"/>
    </w:rPr>
  </w:style>
  <w:style w:type="paragraph" w:customStyle="1" w:styleId="PIRSABodyText">
    <w:name w:val="PIRSA Body Text"/>
    <w:basedOn w:val="Normal"/>
    <w:qFormat/>
    <w:rsid w:val="00452A2B"/>
    <w:pPr>
      <w:spacing w:before="240"/>
    </w:pPr>
    <w:rPr>
      <w:rFonts w:cs="Arial"/>
      <w:szCs w:val="19"/>
      <w:u w:color="000000"/>
    </w:rPr>
  </w:style>
  <w:style w:type="paragraph" w:customStyle="1" w:styleId="PIRSABullets">
    <w:name w:val="PIRSA Bullets"/>
    <w:basedOn w:val="PIRSABodyText"/>
    <w:qFormat/>
    <w:rsid w:val="00452A2B"/>
    <w:pPr>
      <w:spacing w:before="120"/>
      <w:ind w:left="278" w:hanging="301"/>
    </w:pPr>
  </w:style>
  <w:style w:type="paragraph" w:customStyle="1" w:styleId="PIRSABulletsLastPoint">
    <w:name w:val="PIRSA Bullets Last Point"/>
    <w:basedOn w:val="PIRSABullets"/>
    <w:qFormat/>
    <w:rsid w:val="00824D9B"/>
    <w:pPr>
      <w:spacing w:after="240"/>
    </w:pPr>
  </w:style>
  <w:style w:type="paragraph" w:customStyle="1" w:styleId="PIRSAHeading3">
    <w:name w:val="PIRSA Heading 3"/>
    <w:basedOn w:val="Normal"/>
    <w:qFormat/>
    <w:rsid w:val="00452A2B"/>
    <w:pPr>
      <w:spacing w:before="240"/>
    </w:pPr>
    <w:rPr>
      <w:rFonts w:ascii="Arial Bold" w:hAnsi="Arial Bold" w:cs="Arial Bold"/>
      <w:szCs w:val="23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70"/>
  </w:style>
  <w:style w:type="paragraph" w:styleId="Footer">
    <w:name w:val="footer"/>
    <w:basedOn w:val="Normal"/>
    <w:link w:val="Foot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70"/>
  </w:style>
  <w:style w:type="paragraph" w:customStyle="1" w:styleId="PIRSAHeading1">
    <w:name w:val="PIRSA Heading 1"/>
    <w:qFormat/>
    <w:rsid w:val="00452A2B"/>
    <w:pPr>
      <w:spacing w:after="600" w:line="750" w:lineRule="exact"/>
    </w:pPr>
    <w:rPr>
      <w:rFonts w:ascii="Arial" w:hAnsi="Arial" w:cs="Arial"/>
      <w:b/>
      <w:color w:val="00427A"/>
      <w:sz w:val="60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C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1BF7"/>
    <w:pPr>
      <w:spacing w:line="500" w:lineRule="exact"/>
    </w:pPr>
    <w:rPr>
      <w:rFonts w:eastAsiaTheme="majorEastAsia" w:cstheme="majorBidi"/>
      <w:color w:val="FFFFFF" w:themeColor="background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D1BF7"/>
    <w:rPr>
      <w:rFonts w:ascii="Arial" w:eastAsiaTheme="majorEastAsia" w:hAnsi="Arial" w:cstheme="majorBidi"/>
      <w:color w:val="FFFFFF" w:themeColor="background1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54B17"/>
    <w:rPr>
      <w:rFonts w:ascii="Arial Bold" w:eastAsiaTheme="majorEastAsia" w:hAnsi="Arial Bold" w:cstheme="majorBidi"/>
      <w:bCs/>
      <w:color w:val="00427A"/>
      <w:kern w:val="60"/>
      <w:sz w:val="60"/>
      <w:szCs w:val="60"/>
    </w:rPr>
  </w:style>
  <w:style w:type="paragraph" w:styleId="NoSpacing">
    <w:name w:val="No Spacing"/>
    <w:uiPriority w:val="1"/>
    <w:qFormat/>
    <w:rsid w:val="00E43E6C"/>
  </w:style>
  <w:style w:type="paragraph" w:styleId="BodyText">
    <w:name w:val="Body Text"/>
    <w:basedOn w:val="Normal"/>
    <w:link w:val="BodyTextChar"/>
    <w:uiPriority w:val="99"/>
    <w:unhideWhenUsed/>
    <w:qFormat/>
    <w:rsid w:val="007F37CB"/>
    <w:pPr>
      <w:spacing w:before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37CB"/>
    <w:rPr>
      <w:rFonts w:ascii="Arial" w:hAnsi="Arial"/>
      <w:sz w:val="24"/>
      <w:szCs w:val="24"/>
    </w:rPr>
  </w:style>
  <w:style w:type="paragraph" w:styleId="ListBullet">
    <w:name w:val="List Bullet"/>
    <w:basedOn w:val="BodyText"/>
    <w:uiPriority w:val="99"/>
    <w:unhideWhenUsed/>
    <w:qFormat/>
    <w:rsid w:val="007F37CB"/>
    <w:pPr>
      <w:numPr>
        <w:numId w:val="2"/>
      </w:num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C562F8"/>
    <w:rPr>
      <w:rFonts w:ascii="Arial Bold" w:eastAsiaTheme="majorEastAsia" w:hAnsi="Arial Bold" w:cstheme="majorBidi"/>
      <w:bCs/>
      <w:color w:val="00427A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2F8"/>
    <w:rPr>
      <w:rFonts w:ascii="Arial Bold" w:eastAsiaTheme="majorEastAsia" w:hAnsi="Arial Bold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7D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4C068-FD9F-4357-9EBD-C1B19C6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Robinson</dc:creator>
  <cp:lastModifiedBy>Tsoukalas, Joanna (PIRSA)</cp:lastModifiedBy>
  <cp:revision>4</cp:revision>
  <cp:lastPrinted>2018-09-28T05:59:00Z</cp:lastPrinted>
  <dcterms:created xsi:type="dcterms:W3CDTF">2019-04-04T12:21:00Z</dcterms:created>
  <dcterms:modified xsi:type="dcterms:W3CDTF">2019-04-04T12:41:00Z</dcterms:modified>
</cp:coreProperties>
</file>