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AE" w:rsidRPr="009A0DAE" w:rsidRDefault="009A0DAE" w:rsidP="009A0DAE">
      <w:pPr>
        <w:pStyle w:val="Bodytext0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9A0DAE">
        <w:rPr>
          <w:rFonts w:ascii="Arial" w:hAnsi="Arial" w:cs="Arial"/>
          <w:b/>
          <w:color w:val="365F91" w:themeColor="accent1" w:themeShade="BF"/>
          <w:sz w:val="32"/>
          <w:szCs w:val="32"/>
        </w:rPr>
        <w:t>RENMARK IRRIGATION TRUST ACT AMENDMENT BILL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Pr="009A0DAE">
        <w:rPr>
          <w:rFonts w:ascii="Arial" w:hAnsi="Arial" w:cs="Arial"/>
          <w:b/>
          <w:color w:val="365F91" w:themeColor="accent1" w:themeShade="BF"/>
          <w:sz w:val="32"/>
          <w:szCs w:val="32"/>
        </w:rPr>
        <w:t>1977</w:t>
      </w:r>
    </w:p>
    <w:p w:rsidR="009A0DAE" w:rsidRPr="009A0DAE" w:rsidRDefault="009A0DAE" w:rsidP="009A0DAE">
      <w:pPr>
        <w:pStyle w:val="Bodytext0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9A0DAE">
        <w:rPr>
          <w:rFonts w:ascii="Arial" w:hAnsi="Arial" w:cs="Arial"/>
          <w:b/>
          <w:color w:val="365F91" w:themeColor="accent1" w:themeShade="BF"/>
          <w:sz w:val="32"/>
          <w:szCs w:val="32"/>
        </w:rPr>
        <w:t>Legislative Assembly, 26 April 1977, page 3736</w:t>
      </w:r>
    </w:p>
    <w:p w:rsidR="009A0DAE" w:rsidRPr="009A0DAE" w:rsidRDefault="009A0DAE" w:rsidP="009A0DAE">
      <w:pPr>
        <w:pStyle w:val="Bodytext0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9A0DAE">
        <w:rPr>
          <w:rFonts w:ascii="Arial" w:hAnsi="Arial" w:cs="Arial"/>
          <w:color w:val="365F91" w:themeColor="accent1" w:themeShade="BF"/>
          <w:sz w:val="32"/>
          <w:szCs w:val="32"/>
        </w:rPr>
        <w:t>Second reading</w:t>
      </w:r>
    </w:p>
    <w:p w:rsidR="009A0DAE" w:rsidRDefault="009A0DAE" w:rsidP="009A0DAE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</w:p>
    <w:p w:rsidR="009A0DAE" w:rsidRPr="009A0DAE" w:rsidRDefault="009A0DAE" w:rsidP="009A0DAE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  <w:r w:rsidRPr="009A0DAE">
        <w:rPr>
          <w:rFonts w:ascii="Arial" w:hAnsi="Arial" w:cs="Arial"/>
          <w:sz w:val="24"/>
          <w:szCs w:val="24"/>
        </w:rPr>
        <w:t>The Hon. J. D. CORCORAN (Minister of Works) brought up the report of the Select Committee, together with minutes of proceedings and evidence.</w:t>
      </w:r>
    </w:p>
    <w:p w:rsidR="009A0DAE" w:rsidRDefault="009A0DAE" w:rsidP="009A0DAE">
      <w:pPr>
        <w:pStyle w:val="Bodytext0"/>
        <w:shd w:val="clear" w:color="auto" w:fill="auto"/>
        <w:spacing w:after="0" w:line="276" w:lineRule="auto"/>
        <w:ind w:left="20"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received.</w:t>
      </w:r>
    </w:p>
    <w:p w:rsidR="009A0DAE" w:rsidRPr="009A0DAE" w:rsidRDefault="009A0DAE" w:rsidP="009A0DAE">
      <w:pPr>
        <w:pStyle w:val="Bodytext0"/>
        <w:shd w:val="clear" w:color="auto" w:fill="auto"/>
        <w:spacing w:after="0" w:line="276" w:lineRule="auto"/>
        <w:ind w:left="20" w:hanging="20"/>
        <w:rPr>
          <w:rFonts w:ascii="Arial" w:hAnsi="Arial" w:cs="Arial"/>
          <w:sz w:val="24"/>
          <w:szCs w:val="24"/>
        </w:rPr>
      </w:pPr>
    </w:p>
    <w:p w:rsidR="009A0DAE" w:rsidRPr="009A0DAE" w:rsidRDefault="009A0DAE" w:rsidP="009A0DAE">
      <w:pPr>
        <w:pStyle w:val="Bodytext0"/>
        <w:shd w:val="clear" w:color="auto" w:fill="auto"/>
        <w:spacing w:after="0" w:line="276" w:lineRule="auto"/>
        <w:ind w:left="20" w:hanging="20"/>
        <w:rPr>
          <w:rFonts w:ascii="Arial" w:hAnsi="Arial" w:cs="Arial"/>
          <w:sz w:val="24"/>
          <w:szCs w:val="24"/>
        </w:rPr>
      </w:pPr>
      <w:r w:rsidRPr="009A0DAE">
        <w:rPr>
          <w:rFonts w:ascii="Arial" w:hAnsi="Arial" w:cs="Arial"/>
          <w:sz w:val="24"/>
          <w:szCs w:val="24"/>
        </w:rPr>
        <w:t>The Hon. J. D. CORCORAN: I move:</w:t>
      </w:r>
    </w:p>
    <w:p w:rsidR="009A0DAE" w:rsidRDefault="009A0DAE" w:rsidP="009A0DAE">
      <w:pPr>
        <w:pStyle w:val="Bodytext20"/>
        <w:shd w:val="clear" w:color="auto" w:fill="auto"/>
        <w:spacing w:line="276" w:lineRule="auto"/>
        <w:ind w:left="20" w:hanging="20"/>
        <w:rPr>
          <w:rFonts w:ascii="Arial" w:hAnsi="Arial" w:cs="Arial"/>
          <w:sz w:val="24"/>
          <w:szCs w:val="24"/>
        </w:rPr>
      </w:pPr>
      <w:r w:rsidRPr="009A0DAE">
        <w:rPr>
          <w:rFonts w:ascii="Arial" w:hAnsi="Arial" w:cs="Arial"/>
          <w:sz w:val="24"/>
          <w:szCs w:val="24"/>
        </w:rPr>
        <w:t>That the report be noted.</w:t>
      </w:r>
    </w:p>
    <w:p w:rsidR="009A0DAE" w:rsidRPr="009A0DAE" w:rsidRDefault="009A0DAE" w:rsidP="009A0DAE">
      <w:pPr>
        <w:pStyle w:val="Bodytext20"/>
        <w:shd w:val="clear" w:color="auto" w:fill="auto"/>
        <w:spacing w:line="276" w:lineRule="auto"/>
        <w:ind w:left="20" w:hanging="20"/>
        <w:rPr>
          <w:rFonts w:ascii="Arial" w:hAnsi="Arial" w:cs="Arial"/>
          <w:sz w:val="24"/>
          <w:szCs w:val="24"/>
        </w:rPr>
      </w:pPr>
    </w:p>
    <w:p w:rsidR="009A0DAE" w:rsidRPr="009A0DAE" w:rsidRDefault="009A0DAE" w:rsidP="009A0DAE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  <w:r w:rsidRPr="009A0DAE">
        <w:rPr>
          <w:rFonts w:ascii="Arial" w:hAnsi="Arial" w:cs="Arial"/>
          <w:sz w:val="24"/>
          <w:szCs w:val="24"/>
        </w:rPr>
        <w:t>The committee met onc</w:t>
      </w:r>
      <w:r>
        <w:rPr>
          <w:rFonts w:ascii="Arial" w:hAnsi="Arial" w:cs="Arial"/>
          <w:sz w:val="24"/>
          <w:szCs w:val="24"/>
        </w:rPr>
        <w:t>e and heard evidence from repre</w:t>
      </w:r>
      <w:r w:rsidRPr="009A0DAE">
        <w:rPr>
          <w:rFonts w:ascii="Arial" w:hAnsi="Arial" w:cs="Arial"/>
          <w:sz w:val="24"/>
          <w:szCs w:val="24"/>
        </w:rPr>
        <w:t xml:space="preserve">sentatives of the Renmark Irrigation Trust, the Engineering and Water Supply Department and Parliamentary Counsel. </w:t>
      </w:r>
      <w:r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As the report indicates, the committee is of the opinion that the additional moneys provided by this Bill to the Renmark Irrigation Trust will enable it to complete a programme of rehabilitation of its irrigation and drainage works. </w:t>
      </w:r>
      <w:r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>This work has been proceeding since about 1959.</w:t>
      </w:r>
      <w:r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 It includes not only rehabilitation of the irrigation works but also some work to be done in relation to reticulation of domestic water supplies.</w:t>
      </w:r>
      <w:r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 The committee is satisfied there is no opposition to the Bill and recommends it be passed in its present form.</w:t>
      </w:r>
    </w:p>
    <w:p w:rsidR="00A21C63" w:rsidRPr="009A0DAE" w:rsidRDefault="00C65E0E" w:rsidP="009A0DAE">
      <w:pPr>
        <w:spacing w:line="276" w:lineRule="auto"/>
        <w:ind w:left="20" w:hanging="20"/>
        <w:rPr>
          <w:rFonts w:ascii="Arial" w:hAnsi="Arial" w:cs="Arial"/>
        </w:rPr>
      </w:pPr>
    </w:p>
    <w:p w:rsidR="009A0DAE" w:rsidRDefault="009A0DAE" w:rsidP="00AB6652">
      <w:pPr>
        <w:pStyle w:val="Bodytext0"/>
        <w:shd w:val="clear" w:color="auto" w:fill="auto"/>
        <w:spacing w:after="0" w:line="276" w:lineRule="auto"/>
        <w:ind w:left="20" w:hanging="20"/>
        <w:rPr>
          <w:rFonts w:ascii="Arial" w:hAnsi="Arial" w:cs="Arial"/>
          <w:sz w:val="24"/>
          <w:szCs w:val="24"/>
        </w:rPr>
      </w:pPr>
      <w:r w:rsidRPr="009A0DAE">
        <w:rPr>
          <w:rFonts w:ascii="Arial" w:hAnsi="Arial" w:cs="Arial"/>
          <w:sz w:val="24"/>
          <w:szCs w:val="24"/>
        </w:rPr>
        <w:t xml:space="preserve">Mr. WARDLE (Murray): I support </w:t>
      </w:r>
      <w:r w:rsidRPr="009A0DAE">
        <w:rPr>
          <w:rStyle w:val="Bodytext7pt"/>
          <w:rFonts w:ascii="Arial" w:hAnsi="Arial" w:cs="Arial"/>
          <w:sz w:val="24"/>
          <w:szCs w:val="24"/>
        </w:rPr>
        <w:t>the Mi</w:t>
      </w:r>
      <w:r>
        <w:rPr>
          <w:rStyle w:val="Bodytext7pt"/>
          <w:rFonts w:ascii="Arial" w:hAnsi="Arial" w:cs="Arial"/>
          <w:sz w:val="24"/>
          <w:szCs w:val="24"/>
        </w:rPr>
        <w:t>nister</w:t>
      </w:r>
      <w:r w:rsidR="009731BF">
        <w:rPr>
          <w:rStyle w:val="Bodytext7pt"/>
          <w:rFonts w:ascii="Arial" w:hAnsi="Arial" w:cs="Arial"/>
          <w:sz w:val="24"/>
          <w:szCs w:val="24"/>
        </w:rPr>
        <w:t>'</w:t>
      </w:r>
      <w:r>
        <w:rPr>
          <w:rStyle w:val="Bodytext7pt"/>
          <w:rFonts w:ascii="Arial" w:hAnsi="Arial" w:cs="Arial"/>
          <w:sz w:val="24"/>
          <w:szCs w:val="24"/>
        </w:rPr>
        <w:t>s</w:t>
      </w:r>
      <w:r w:rsidR="009731BF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>remarks about the Select Committee. It was</w:t>
      </w:r>
      <w:r>
        <w:rPr>
          <w:rFonts w:ascii="Arial" w:hAnsi="Arial" w:cs="Arial"/>
          <w:sz w:val="24"/>
          <w:szCs w:val="24"/>
        </w:rPr>
        <w:t xml:space="preserve"> my good fortune, together w</w:t>
      </w:r>
      <w:r w:rsidRPr="009A0DAE">
        <w:rPr>
          <w:rFonts w:ascii="Arial" w:hAnsi="Arial" w:cs="Arial"/>
          <w:sz w:val="24"/>
          <w:szCs w:val="24"/>
        </w:rPr>
        <w:t>ith the member for Light, to be</w:t>
      </w:r>
      <w:r>
        <w:rPr>
          <w:rFonts w:ascii="Arial" w:hAnsi="Arial" w:cs="Arial"/>
          <w:sz w:val="24"/>
          <w:szCs w:val="24"/>
        </w:rPr>
        <w:t xml:space="preserve"> on a </w:t>
      </w:r>
      <w:r w:rsidRPr="009A0DAE">
        <w:rPr>
          <w:rFonts w:ascii="Arial" w:hAnsi="Arial" w:cs="Arial"/>
          <w:sz w:val="24"/>
          <w:szCs w:val="24"/>
        </w:rPr>
        <w:t xml:space="preserve">similar Select Committee in October, </w:t>
      </w:r>
      <w:r w:rsidRPr="009A0DAE">
        <w:rPr>
          <w:rStyle w:val="Bodytext7pt"/>
          <w:rFonts w:ascii="Arial" w:hAnsi="Arial" w:cs="Arial"/>
          <w:sz w:val="24"/>
          <w:szCs w:val="24"/>
        </w:rPr>
        <w:t>197</w:t>
      </w:r>
      <w:r>
        <w:rPr>
          <w:rFonts w:ascii="Arial" w:hAnsi="Arial" w:cs="Arial"/>
          <w:sz w:val="24"/>
          <w:szCs w:val="24"/>
        </w:rPr>
        <w:t xml:space="preserve">1 when this </w:t>
      </w:r>
      <w:r w:rsidRPr="009A0DAE">
        <w:rPr>
          <w:rFonts w:ascii="Arial" w:hAnsi="Arial" w:cs="Arial"/>
          <w:sz w:val="24"/>
          <w:szCs w:val="24"/>
        </w:rPr>
        <w:t xml:space="preserve">organisation appeared and asked for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financial </w:t>
      </w:r>
      <w:r w:rsidR="00AB6652">
        <w:rPr>
          <w:rStyle w:val="Bodytext7pt"/>
          <w:rFonts w:ascii="Arial" w:hAnsi="Arial" w:cs="Arial"/>
          <w:sz w:val="24"/>
          <w:szCs w:val="24"/>
        </w:rPr>
        <w:t>assistance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>which at that time was also granted. I thin</w:t>
      </w:r>
      <w:r w:rsidR="00AB6652">
        <w:rPr>
          <w:rFonts w:ascii="Arial" w:hAnsi="Arial" w:cs="Arial"/>
          <w:sz w:val="24"/>
          <w:szCs w:val="24"/>
        </w:rPr>
        <w:t xml:space="preserve">k it ought </w:t>
      </w:r>
      <w:r w:rsidRPr="009A0DAE">
        <w:rPr>
          <w:rFonts w:ascii="Arial" w:hAnsi="Arial" w:cs="Arial"/>
          <w:sz w:val="24"/>
          <w:szCs w:val="24"/>
        </w:rPr>
        <w:t xml:space="preserve">to be said that most of the work began in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1966 </w:t>
      </w:r>
      <w:r w:rsidR="00AB6652">
        <w:rPr>
          <w:rFonts w:ascii="Arial" w:hAnsi="Arial" w:cs="Arial"/>
          <w:sz w:val="24"/>
          <w:szCs w:val="24"/>
        </w:rPr>
        <w:t xml:space="preserve">when the </w:t>
      </w:r>
      <w:r w:rsidRPr="009A0DAE">
        <w:rPr>
          <w:rFonts w:ascii="Arial" w:hAnsi="Arial" w:cs="Arial"/>
          <w:sz w:val="24"/>
          <w:szCs w:val="24"/>
        </w:rPr>
        <w:t>G</w:t>
      </w:r>
      <w:r w:rsidR="00AB6652">
        <w:rPr>
          <w:rFonts w:ascii="Arial" w:hAnsi="Arial" w:cs="Arial"/>
          <w:sz w:val="24"/>
          <w:szCs w:val="24"/>
        </w:rPr>
        <w:t>overnment provided sums of money</w:t>
      </w:r>
      <w:r w:rsidRPr="009A0DAE">
        <w:rPr>
          <w:rFonts w:ascii="Arial" w:hAnsi="Arial" w:cs="Arial"/>
          <w:sz w:val="24"/>
          <w:szCs w:val="24"/>
        </w:rPr>
        <w:t xml:space="preserve"> for</w:t>
      </w:r>
      <w:r w:rsidR="00AB6652">
        <w:rPr>
          <w:rFonts w:ascii="Arial" w:hAnsi="Arial" w:cs="Arial"/>
          <w:sz w:val="24"/>
          <w:szCs w:val="24"/>
        </w:rPr>
        <w:t xml:space="preserve"> a new pumping </w:t>
      </w:r>
      <w:r w:rsidRPr="009A0DAE">
        <w:rPr>
          <w:rFonts w:ascii="Arial" w:hAnsi="Arial" w:cs="Arial"/>
          <w:sz w:val="24"/>
          <w:szCs w:val="24"/>
        </w:rPr>
        <w:t xml:space="preserve">station on the river bank at Renmark. </w:t>
      </w:r>
      <w:r w:rsidR="00AB6652">
        <w:rPr>
          <w:rStyle w:val="Bodytext7pt"/>
          <w:rFonts w:ascii="Arial" w:hAnsi="Arial" w:cs="Arial"/>
          <w:sz w:val="24"/>
          <w:szCs w:val="24"/>
        </w:rPr>
        <w:t>At that time this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was a forward-looking proposal, as it </w:t>
      </w:r>
      <w:r w:rsidR="00AB6652">
        <w:rPr>
          <w:rStyle w:val="Bodytext7pt"/>
          <w:rFonts w:ascii="Arial" w:hAnsi="Arial" w:cs="Arial"/>
          <w:sz w:val="24"/>
          <w:szCs w:val="24"/>
        </w:rPr>
        <w:t xml:space="preserve">was to provide for </w:t>
      </w:r>
      <w:r w:rsidRPr="009A0DAE">
        <w:rPr>
          <w:rFonts w:ascii="Arial" w:hAnsi="Arial" w:cs="Arial"/>
          <w:sz w:val="24"/>
          <w:szCs w:val="24"/>
        </w:rPr>
        <w:t>rising mains. It was to pr</w:t>
      </w:r>
      <w:r w:rsidR="00AB6652">
        <w:rPr>
          <w:rFonts w:ascii="Arial" w:hAnsi="Arial" w:cs="Arial"/>
          <w:sz w:val="24"/>
          <w:szCs w:val="24"/>
        </w:rPr>
        <w:t xml:space="preserve">ovide for work on rehabilitating </w:t>
      </w:r>
      <w:r w:rsidRPr="009A0DAE">
        <w:rPr>
          <w:rFonts w:ascii="Arial" w:hAnsi="Arial" w:cs="Arial"/>
          <w:sz w:val="24"/>
          <w:szCs w:val="24"/>
        </w:rPr>
        <w:t>the irrigation distri</w:t>
      </w:r>
      <w:r w:rsidR="00AB6652">
        <w:rPr>
          <w:rFonts w:ascii="Arial" w:hAnsi="Arial" w:cs="Arial"/>
          <w:sz w:val="24"/>
          <w:szCs w:val="24"/>
        </w:rPr>
        <w:t xml:space="preserve">bution system which previously </w:t>
      </w:r>
      <w:r w:rsidRPr="009A0DAE">
        <w:rPr>
          <w:rFonts w:ascii="Arial" w:hAnsi="Arial" w:cs="Arial"/>
          <w:sz w:val="24"/>
          <w:szCs w:val="24"/>
        </w:rPr>
        <w:t>used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the method of open trenches but which now </w:t>
      </w:r>
      <w:r w:rsidRPr="009A0DAE">
        <w:rPr>
          <w:rStyle w:val="Bodytext7pt"/>
          <w:rFonts w:ascii="Arial" w:hAnsi="Arial" w:cs="Arial"/>
          <w:sz w:val="24"/>
          <w:szCs w:val="24"/>
        </w:rPr>
        <w:t>main</w:t>
      </w:r>
      <w:r w:rsidR="00AB6652">
        <w:rPr>
          <w:rStyle w:val="Bodytext7pt"/>
          <w:rFonts w:ascii="Arial" w:hAnsi="Arial" w:cs="Arial"/>
          <w:sz w:val="24"/>
          <w:szCs w:val="24"/>
        </w:rPr>
        <w:t>ly uses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underground pipes. The conservation of </w:t>
      </w:r>
      <w:r w:rsidR="00AB6652">
        <w:rPr>
          <w:rStyle w:val="Bodytext7pt"/>
          <w:rFonts w:ascii="Arial" w:hAnsi="Arial" w:cs="Arial"/>
          <w:sz w:val="24"/>
          <w:szCs w:val="24"/>
        </w:rPr>
        <w:t>water as a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 result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of the introduction of that system must </w:t>
      </w:r>
      <w:r w:rsidRPr="009A0DAE">
        <w:rPr>
          <w:rStyle w:val="Bodytext7pt"/>
          <w:rFonts w:ascii="Arial" w:hAnsi="Arial" w:cs="Arial"/>
          <w:sz w:val="24"/>
          <w:szCs w:val="24"/>
        </w:rPr>
        <w:t>be considerable</w:t>
      </w:r>
      <w:r w:rsidR="00AB6652">
        <w:rPr>
          <w:rStyle w:val="Bodytext7pt"/>
          <w:rFonts w:ascii="Arial" w:hAnsi="Arial" w:cs="Arial"/>
          <w:sz w:val="24"/>
          <w:szCs w:val="24"/>
        </w:rPr>
        <w:t>.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Additional installations of drainage </w:t>
      </w:r>
      <w:r w:rsidRPr="009A0DAE">
        <w:rPr>
          <w:rStyle w:val="Bodytext7pt"/>
          <w:rFonts w:ascii="Arial" w:hAnsi="Arial" w:cs="Arial"/>
          <w:sz w:val="24"/>
          <w:szCs w:val="24"/>
        </w:rPr>
        <w:t>works were also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>undertaken.</w:t>
      </w:r>
    </w:p>
    <w:p w:rsidR="00AB6652" w:rsidRPr="009A0DAE" w:rsidRDefault="00AB6652" w:rsidP="00AB6652">
      <w:pPr>
        <w:pStyle w:val="Bodytext0"/>
        <w:shd w:val="clear" w:color="auto" w:fill="auto"/>
        <w:spacing w:after="0" w:line="276" w:lineRule="auto"/>
        <w:ind w:left="20" w:hanging="20"/>
        <w:rPr>
          <w:rFonts w:ascii="Arial" w:hAnsi="Arial" w:cs="Arial"/>
          <w:sz w:val="24"/>
          <w:szCs w:val="24"/>
        </w:rPr>
      </w:pPr>
    </w:p>
    <w:p w:rsidR="009A0DAE" w:rsidRPr="009A0DAE" w:rsidRDefault="009A0DAE" w:rsidP="009A0DAE">
      <w:pPr>
        <w:pStyle w:val="Bodytext0"/>
        <w:shd w:val="clear" w:color="auto" w:fill="auto"/>
        <w:spacing w:after="120" w:line="276" w:lineRule="auto"/>
        <w:ind w:left="20" w:right="20" w:hanging="20"/>
        <w:rPr>
          <w:rFonts w:ascii="Arial" w:hAnsi="Arial" w:cs="Arial"/>
          <w:sz w:val="24"/>
          <w:szCs w:val="24"/>
        </w:rPr>
      </w:pPr>
      <w:r w:rsidRPr="009A0DAE">
        <w:rPr>
          <w:rFonts w:ascii="Arial" w:hAnsi="Arial" w:cs="Arial"/>
          <w:sz w:val="24"/>
          <w:szCs w:val="24"/>
        </w:rPr>
        <w:t xml:space="preserve">As the Select Committee sees it, the </w:t>
      </w:r>
      <w:r w:rsidR="00AB6652">
        <w:rPr>
          <w:rStyle w:val="Bodytext7pt"/>
          <w:rFonts w:ascii="Arial" w:hAnsi="Arial" w:cs="Arial"/>
          <w:sz w:val="24"/>
          <w:szCs w:val="24"/>
        </w:rPr>
        <w:t>trust has bee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n </w:t>
      </w:r>
      <w:r w:rsidRPr="009A0DAE">
        <w:rPr>
          <w:rFonts w:ascii="Arial" w:hAnsi="Arial" w:cs="Arial"/>
          <w:sz w:val="24"/>
          <w:szCs w:val="24"/>
        </w:rPr>
        <w:t xml:space="preserve">paying a 5 per cent interest rate that </w:t>
      </w:r>
      <w:r w:rsidR="00AB6652">
        <w:rPr>
          <w:rStyle w:val="Bodytext7pt"/>
          <w:rFonts w:ascii="Arial" w:hAnsi="Arial" w:cs="Arial"/>
          <w:sz w:val="24"/>
          <w:szCs w:val="24"/>
        </w:rPr>
        <w:t>will increase and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with the increase in costs of both </w:t>
      </w:r>
      <w:r w:rsidR="00AB6652">
        <w:rPr>
          <w:rStyle w:val="Bodytext7pt"/>
          <w:rFonts w:ascii="Arial" w:hAnsi="Arial" w:cs="Arial"/>
          <w:sz w:val="24"/>
          <w:szCs w:val="24"/>
        </w:rPr>
        <w:t>materials and labour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through inflation, it has been impossible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for that work to </w:t>
      </w:r>
      <w:r w:rsidRPr="009A0DAE">
        <w:rPr>
          <w:rFonts w:ascii="Arial" w:hAnsi="Arial" w:cs="Arial"/>
          <w:sz w:val="24"/>
          <w:szCs w:val="24"/>
        </w:rPr>
        <w:t xml:space="preserve">be carried out for the sum originally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borrowed. The </w:t>
      </w:r>
      <w:r w:rsidRPr="009A0DAE">
        <w:rPr>
          <w:rFonts w:ascii="Arial" w:hAnsi="Arial" w:cs="Arial"/>
          <w:sz w:val="24"/>
          <w:szCs w:val="24"/>
        </w:rPr>
        <w:t xml:space="preserve">committee was satisfied on the evidence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that all these </w:t>
      </w:r>
      <w:r w:rsidRPr="009A0DAE">
        <w:rPr>
          <w:rFonts w:ascii="Arial" w:hAnsi="Arial" w:cs="Arial"/>
          <w:sz w:val="24"/>
          <w:szCs w:val="24"/>
        </w:rPr>
        <w:t xml:space="preserve">works are being managed economically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and are </w:t>
      </w:r>
      <w:r w:rsidRPr="009A0DAE">
        <w:rPr>
          <w:rFonts w:ascii="Arial" w:hAnsi="Arial" w:cs="Arial"/>
          <w:sz w:val="24"/>
          <w:szCs w:val="24"/>
        </w:rPr>
        <w:t xml:space="preserve">running according to the time schedule originally </w:t>
      </w:r>
      <w:r w:rsidRPr="009A0DAE">
        <w:rPr>
          <w:rStyle w:val="Bodytext7pt"/>
          <w:rFonts w:ascii="Arial" w:hAnsi="Arial" w:cs="Arial"/>
          <w:sz w:val="24"/>
          <w:szCs w:val="24"/>
        </w:rPr>
        <w:lastRenderedPageBreak/>
        <w:t xml:space="preserve">estimated for this </w:t>
      </w:r>
      <w:r w:rsidRPr="009A0DAE">
        <w:rPr>
          <w:rFonts w:ascii="Arial" w:hAnsi="Arial" w:cs="Arial"/>
          <w:sz w:val="24"/>
          <w:szCs w:val="24"/>
        </w:rPr>
        <w:t xml:space="preserve">money to be spent. 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I add my support to </w:t>
      </w:r>
      <w:r w:rsidRPr="009A0DAE">
        <w:rPr>
          <w:rStyle w:val="Bodytext7pt"/>
          <w:rFonts w:ascii="Arial" w:hAnsi="Arial" w:cs="Arial"/>
          <w:sz w:val="24"/>
          <w:szCs w:val="24"/>
        </w:rPr>
        <w:t>the Bill.</w:t>
      </w:r>
    </w:p>
    <w:p w:rsidR="009A0DAE" w:rsidRDefault="009A0DAE" w:rsidP="00AB6652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  <w:r w:rsidRPr="009A0DAE">
        <w:rPr>
          <w:rFonts w:ascii="Arial" w:hAnsi="Arial" w:cs="Arial"/>
          <w:sz w:val="24"/>
          <w:szCs w:val="24"/>
        </w:rPr>
        <w:t xml:space="preserve">Mr. NANKIVELL (Mallee): The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completion of the </w:t>
      </w:r>
      <w:r w:rsidRPr="009A0DAE">
        <w:rPr>
          <w:rFonts w:ascii="Arial" w:hAnsi="Arial" w:cs="Arial"/>
          <w:sz w:val="24"/>
          <w:szCs w:val="24"/>
        </w:rPr>
        <w:t xml:space="preserve">irrigation and drainage of the area under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the control of the </w:t>
      </w:r>
      <w:r w:rsidRPr="009A0DAE">
        <w:rPr>
          <w:rFonts w:ascii="Arial" w:hAnsi="Arial" w:cs="Arial"/>
          <w:sz w:val="24"/>
          <w:szCs w:val="24"/>
        </w:rPr>
        <w:t xml:space="preserve">Renmark Irrigation Trust is a continuing </w:t>
      </w:r>
      <w:r w:rsidRPr="009A0DAE">
        <w:rPr>
          <w:rStyle w:val="Bodytext7pt"/>
          <w:rFonts w:ascii="Arial" w:hAnsi="Arial" w:cs="Arial"/>
          <w:sz w:val="24"/>
          <w:szCs w:val="24"/>
        </w:rPr>
        <w:t>process.</w:t>
      </w:r>
      <w:r w:rsidR="00AB6652">
        <w:rPr>
          <w:rStyle w:val="Bodytext7pt"/>
          <w:rFonts w:ascii="Arial" w:hAnsi="Arial" w:cs="Arial"/>
          <w:sz w:val="24"/>
          <w:szCs w:val="24"/>
        </w:rPr>
        <w:t xml:space="preserve">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One or </w:t>
      </w:r>
      <w:r w:rsidRPr="009A0DAE">
        <w:rPr>
          <w:rFonts w:ascii="Arial" w:hAnsi="Arial" w:cs="Arial"/>
          <w:sz w:val="24"/>
          <w:szCs w:val="24"/>
        </w:rPr>
        <w:t xml:space="preserve">two matters of concern were expressed by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the witnesses. </w:t>
      </w:r>
      <w:r w:rsidRPr="009A0DAE">
        <w:rPr>
          <w:rFonts w:ascii="Arial" w:hAnsi="Arial" w:cs="Arial"/>
          <w:sz w:val="24"/>
          <w:szCs w:val="24"/>
        </w:rPr>
        <w:t xml:space="preserve">One in particular was that, although they have </w:t>
      </w:r>
      <w:r w:rsidR="00AB6652">
        <w:rPr>
          <w:rStyle w:val="Bodytext7pt"/>
          <w:rFonts w:ascii="Arial" w:hAnsi="Arial" w:cs="Arial"/>
          <w:sz w:val="24"/>
          <w:szCs w:val="24"/>
        </w:rPr>
        <w:t>all</w:t>
      </w:r>
      <w:r w:rsidRPr="009A0DAE">
        <w:rPr>
          <w:rStyle w:val="Bodytext7pt"/>
          <w:rFonts w:ascii="Arial" w:hAnsi="Arial" w:cs="Arial"/>
          <w:sz w:val="24"/>
          <w:szCs w:val="24"/>
        </w:rPr>
        <w:t>owed for a</w:t>
      </w:r>
      <w:r w:rsidR="00AB6652">
        <w:rPr>
          <w:rFonts w:ascii="Arial" w:hAnsi="Arial" w:cs="Arial"/>
          <w:sz w:val="24"/>
          <w:szCs w:val="24"/>
        </w:rPr>
        <w:t xml:space="preserve"> 12 </w:t>
      </w:r>
      <w:r w:rsidRPr="009A0DAE">
        <w:rPr>
          <w:rFonts w:ascii="Arial" w:hAnsi="Arial" w:cs="Arial"/>
          <w:sz w:val="24"/>
          <w:szCs w:val="24"/>
        </w:rPr>
        <w:t xml:space="preserve">per cent escalation in costs, inflation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might exceed that </w:t>
      </w:r>
      <w:r w:rsidRPr="009A0DAE">
        <w:rPr>
          <w:rFonts w:ascii="Arial" w:hAnsi="Arial" w:cs="Arial"/>
          <w:sz w:val="24"/>
          <w:szCs w:val="24"/>
        </w:rPr>
        <w:t xml:space="preserve">figure during the period allocated for the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completion of the </w:t>
      </w:r>
      <w:r w:rsidRPr="009A0DAE">
        <w:rPr>
          <w:rFonts w:ascii="Arial" w:hAnsi="Arial" w:cs="Arial"/>
          <w:sz w:val="24"/>
          <w:szCs w:val="24"/>
        </w:rPr>
        <w:t xml:space="preserve">work. 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The other area of concern was the </w:t>
      </w:r>
      <w:r w:rsidR="00AB6652">
        <w:rPr>
          <w:rStyle w:val="Bodytext7pt"/>
          <w:rFonts w:ascii="Arial" w:hAnsi="Arial" w:cs="Arial"/>
          <w:sz w:val="24"/>
          <w:szCs w:val="24"/>
        </w:rPr>
        <w:t>cost of the money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was to increase, as the member for Murray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said, from 5 per </w:t>
      </w:r>
      <w:r w:rsidRPr="009A0DAE">
        <w:rPr>
          <w:rFonts w:ascii="Arial" w:hAnsi="Arial" w:cs="Arial"/>
          <w:sz w:val="24"/>
          <w:szCs w:val="24"/>
        </w:rPr>
        <w:t xml:space="preserve">cent to </w:t>
      </w:r>
      <w:r w:rsidRPr="009A0DAE">
        <w:rPr>
          <w:rStyle w:val="Bodytext7pt"/>
          <w:rFonts w:ascii="Arial" w:hAnsi="Arial" w:cs="Arial"/>
          <w:sz w:val="24"/>
          <w:szCs w:val="24"/>
        </w:rPr>
        <w:t>10</w:t>
      </w:r>
      <w:r w:rsidRPr="009A0DAE">
        <w:rPr>
          <w:rFonts w:ascii="Arial" w:hAnsi="Arial" w:cs="Arial"/>
          <w:sz w:val="24"/>
          <w:szCs w:val="24"/>
        </w:rPr>
        <w:t xml:space="preserve"> per cent. </w:t>
      </w:r>
      <w:r w:rsidR="00AB6652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I therefore have </w:t>
      </w:r>
      <w:r w:rsidR="00AB6652">
        <w:rPr>
          <w:rStyle w:val="Bodytext7pt"/>
          <w:rFonts w:ascii="Arial" w:hAnsi="Arial" w:cs="Arial"/>
          <w:sz w:val="24"/>
          <w:szCs w:val="24"/>
        </w:rPr>
        <w:t>som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e reservations </w:t>
      </w:r>
      <w:r w:rsidRPr="009A0DAE">
        <w:rPr>
          <w:rFonts w:ascii="Arial" w:hAnsi="Arial" w:cs="Arial"/>
          <w:sz w:val="24"/>
          <w:szCs w:val="24"/>
        </w:rPr>
        <w:t xml:space="preserve">whether or not the amount of money voted </w:t>
      </w:r>
      <w:r w:rsidR="00AB6652">
        <w:rPr>
          <w:rStyle w:val="Bodytext7pt"/>
          <w:rFonts w:ascii="Arial" w:hAnsi="Arial" w:cs="Arial"/>
          <w:sz w:val="24"/>
          <w:szCs w:val="24"/>
        </w:rPr>
        <w:t>in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 </w:t>
      </w:r>
      <w:r w:rsidR="00AB6652">
        <w:rPr>
          <w:rStyle w:val="Bodytext7pt"/>
          <w:rFonts w:ascii="Arial" w:hAnsi="Arial" w:cs="Arial"/>
          <w:sz w:val="24"/>
          <w:szCs w:val="24"/>
        </w:rPr>
        <w:t>this B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ill will, </w:t>
      </w:r>
      <w:r w:rsidRPr="009A0DAE">
        <w:rPr>
          <w:rFonts w:ascii="Arial" w:hAnsi="Arial" w:cs="Arial"/>
          <w:sz w:val="24"/>
          <w:szCs w:val="24"/>
        </w:rPr>
        <w:t xml:space="preserve">in fact, enable the completion of the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project, unless </w:t>
      </w:r>
      <w:r w:rsidR="00AB6652">
        <w:rPr>
          <w:rStyle w:val="Bodytext7pt"/>
          <w:rFonts w:ascii="Arial" w:hAnsi="Arial" w:cs="Arial"/>
          <w:sz w:val="24"/>
          <w:szCs w:val="24"/>
        </w:rPr>
        <w:t>every</w:t>
      </w:r>
      <w:r w:rsidR="00AB6652">
        <w:rPr>
          <w:rFonts w:ascii="Arial" w:hAnsi="Arial" w:cs="Arial"/>
          <w:sz w:val="24"/>
          <w:szCs w:val="24"/>
        </w:rPr>
        <w:t>t</w:t>
      </w:r>
      <w:r w:rsidRPr="009A0DAE">
        <w:rPr>
          <w:rFonts w:ascii="Arial" w:hAnsi="Arial" w:cs="Arial"/>
          <w:sz w:val="24"/>
          <w:szCs w:val="24"/>
        </w:rPr>
        <w:t>hing goes extremely well.</w:t>
      </w:r>
      <w:r w:rsidR="009731BF">
        <w:rPr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 An understanding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was given, </w:t>
      </w:r>
      <w:r w:rsidRPr="009A0DAE">
        <w:rPr>
          <w:rFonts w:ascii="Arial" w:hAnsi="Arial" w:cs="Arial"/>
          <w:sz w:val="24"/>
          <w:szCs w:val="24"/>
        </w:rPr>
        <w:t xml:space="preserve">and understood by the Renmark Irrigation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Trust. that the </w:t>
      </w:r>
      <w:r w:rsidRPr="009A0DAE">
        <w:rPr>
          <w:rFonts w:ascii="Arial" w:hAnsi="Arial" w:cs="Arial"/>
          <w:sz w:val="24"/>
          <w:szCs w:val="24"/>
        </w:rPr>
        <w:t xml:space="preserve">door is open and, should this amount not </w:t>
      </w:r>
      <w:r w:rsidR="009731BF">
        <w:rPr>
          <w:rStyle w:val="Bodytext7pt"/>
          <w:rFonts w:ascii="Arial" w:hAnsi="Arial" w:cs="Arial"/>
          <w:sz w:val="24"/>
          <w:szCs w:val="24"/>
        </w:rPr>
        <w:t>be adequate, other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 </w:t>
      </w:r>
      <w:r w:rsidRPr="009A0DAE">
        <w:rPr>
          <w:rFonts w:ascii="Arial" w:hAnsi="Arial" w:cs="Arial"/>
          <w:sz w:val="24"/>
          <w:szCs w:val="24"/>
        </w:rPr>
        <w:t xml:space="preserve">money will be available to it to complete </w:t>
      </w:r>
      <w:r w:rsidRPr="009A0DAE">
        <w:rPr>
          <w:rStyle w:val="Bodytext7pt"/>
          <w:rFonts w:ascii="Arial" w:hAnsi="Arial" w:cs="Arial"/>
          <w:sz w:val="24"/>
          <w:szCs w:val="24"/>
        </w:rPr>
        <w:t xml:space="preserve">the work. With </w:t>
      </w:r>
      <w:r w:rsidRPr="009A0DAE">
        <w:rPr>
          <w:rFonts w:ascii="Arial" w:hAnsi="Arial" w:cs="Arial"/>
          <w:sz w:val="24"/>
          <w:szCs w:val="24"/>
        </w:rPr>
        <w:t xml:space="preserve">that assurance in mind, I have much pleasure </w:t>
      </w:r>
      <w:r w:rsidRPr="009A0DAE">
        <w:rPr>
          <w:rStyle w:val="Bodytext7pt"/>
          <w:rFonts w:ascii="Arial" w:hAnsi="Arial" w:cs="Arial"/>
          <w:sz w:val="24"/>
          <w:szCs w:val="24"/>
        </w:rPr>
        <w:t>in supportin</w:t>
      </w:r>
      <w:r w:rsidR="009731BF">
        <w:rPr>
          <w:rStyle w:val="Bodytext7pt"/>
          <w:rFonts w:ascii="Arial" w:hAnsi="Arial" w:cs="Arial"/>
          <w:sz w:val="24"/>
          <w:szCs w:val="24"/>
        </w:rPr>
        <w:t xml:space="preserve">g </w:t>
      </w:r>
      <w:r w:rsidRPr="009A0DAE">
        <w:rPr>
          <w:rFonts w:ascii="Arial" w:hAnsi="Arial" w:cs="Arial"/>
          <w:sz w:val="24"/>
          <w:szCs w:val="24"/>
        </w:rPr>
        <w:t>the motion.</w:t>
      </w:r>
    </w:p>
    <w:p w:rsidR="009731BF" w:rsidRPr="009A0DAE" w:rsidRDefault="009731BF" w:rsidP="00AB6652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</w:p>
    <w:p w:rsidR="009A0DAE" w:rsidRPr="009A0DAE" w:rsidRDefault="009A0DAE" w:rsidP="009A0DAE">
      <w:pPr>
        <w:pStyle w:val="Bodytext0"/>
        <w:shd w:val="clear" w:color="auto" w:fill="auto"/>
        <w:spacing w:after="100" w:line="276" w:lineRule="auto"/>
        <w:ind w:left="20" w:hanging="20"/>
        <w:rPr>
          <w:rFonts w:ascii="Arial" w:hAnsi="Arial" w:cs="Arial"/>
          <w:sz w:val="24"/>
          <w:szCs w:val="24"/>
        </w:rPr>
      </w:pPr>
      <w:r w:rsidRPr="009A0DAE">
        <w:rPr>
          <w:rFonts w:ascii="Arial" w:hAnsi="Arial" w:cs="Arial"/>
          <w:sz w:val="24"/>
          <w:szCs w:val="24"/>
        </w:rPr>
        <w:t>Motion carried.</w:t>
      </w:r>
    </w:p>
    <w:p w:rsidR="009A0DAE" w:rsidRDefault="009A0DAE" w:rsidP="009731BF">
      <w:pPr>
        <w:pStyle w:val="Bodytext0"/>
        <w:shd w:val="clear" w:color="auto" w:fill="auto"/>
        <w:spacing w:after="0" w:line="276" w:lineRule="auto"/>
        <w:ind w:left="20" w:hanging="20"/>
        <w:jc w:val="left"/>
        <w:rPr>
          <w:rFonts w:ascii="Arial" w:hAnsi="Arial" w:cs="Arial"/>
          <w:sz w:val="24"/>
          <w:szCs w:val="24"/>
        </w:rPr>
      </w:pPr>
      <w:r w:rsidRPr="009A0DAE">
        <w:rPr>
          <w:rFonts w:ascii="Arial" w:hAnsi="Arial" w:cs="Arial"/>
          <w:sz w:val="24"/>
          <w:szCs w:val="24"/>
        </w:rPr>
        <w:t>Bill read a third time and passed.</w:t>
      </w:r>
    </w:p>
    <w:p w:rsidR="009A0DAE" w:rsidRPr="009A0DAE" w:rsidRDefault="009A0DAE" w:rsidP="009A0DAE">
      <w:pPr>
        <w:spacing w:line="276" w:lineRule="auto"/>
        <w:ind w:left="20" w:hanging="20"/>
        <w:rPr>
          <w:rFonts w:ascii="Arial" w:hAnsi="Arial" w:cs="Arial"/>
        </w:rPr>
      </w:pPr>
    </w:p>
    <w:sectPr w:rsidR="009A0DAE" w:rsidRPr="009A0DAE" w:rsidSect="009A0D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0E" w:rsidRDefault="00C65E0E" w:rsidP="009731BF">
      <w:r>
        <w:separator/>
      </w:r>
    </w:p>
  </w:endnote>
  <w:endnote w:type="continuationSeparator" w:id="1">
    <w:p w:rsidR="00C65E0E" w:rsidRDefault="00C65E0E" w:rsidP="0097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BF" w:rsidRPr="009731BF" w:rsidRDefault="009731BF" w:rsidP="009731BF">
    <w:pPr>
      <w:pStyle w:val="Footer"/>
      <w:jc w:val="right"/>
      <w:rPr>
        <w:rFonts w:ascii="Arial" w:hAnsi="Arial" w:cs="Arial"/>
        <w:color w:val="548DD4" w:themeColor="text2" w:themeTint="99"/>
      </w:rPr>
    </w:pPr>
    <w:r w:rsidRPr="009731BF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9731BF" w:rsidRDefault="00973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0E" w:rsidRDefault="00C65E0E" w:rsidP="009731BF">
      <w:r>
        <w:separator/>
      </w:r>
    </w:p>
  </w:footnote>
  <w:footnote w:type="continuationSeparator" w:id="1">
    <w:p w:rsidR="00C65E0E" w:rsidRDefault="00C65E0E" w:rsidP="00973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47A"/>
    <w:multiLevelType w:val="multilevel"/>
    <w:tmpl w:val="A8543BD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DAE"/>
    <w:rsid w:val="007741B3"/>
    <w:rsid w:val="009731BF"/>
    <w:rsid w:val="009A0DAE"/>
    <w:rsid w:val="00AB6652"/>
    <w:rsid w:val="00C6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D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9A0DA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7pt">
    <w:name w:val="Body text + 7 pt"/>
    <w:aliases w:val="Bold,Spacing 0 pt,Body text + 5.5 pt"/>
    <w:basedOn w:val="Bodytext"/>
    <w:rsid w:val="009A0DAE"/>
    <w:rPr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Bodytext2">
    <w:name w:val="Body text (2)_"/>
    <w:basedOn w:val="DefaultParagraphFont"/>
    <w:link w:val="Bodytext20"/>
    <w:rsid w:val="009A0DAE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Italic">
    <w:name w:val="Body text + Italic"/>
    <w:aliases w:val="Small Caps"/>
    <w:basedOn w:val="Bodytext"/>
    <w:rsid w:val="009A0DAE"/>
    <w:rPr>
      <w:i/>
      <w:iCs/>
      <w:smallCaps/>
      <w:color w:val="000000"/>
      <w:spacing w:val="0"/>
      <w:w w:val="100"/>
      <w:position w:val="0"/>
    </w:rPr>
  </w:style>
  <w:style w:type="paragraph" w:customStyle="1" w:styleId="Bodytext0">
    <w:name w:val="Body text"/>
    <w:basedOn w:val="Normal"/>
    <w:link w:val="Bodytext"/>
    <w:rsid w:val="009A0DAE"/>
    <w:pPr>
      <w:shd w:val="clear" w:color="auto" w:fill="FFFFFF"/>
      <w:spacing w:after="60" w:line="202" w:lineRule="exact"/>
      <w:ind w:hanging="940"/>
      <w:jc w:val="both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Bodytext20">
    <w:name w:val="Body text (2)"/>
    <w:basedOn w:val="Normal"/>
    <w:link w:val="Bodytext2"/>
    <w:rsid w:val="009A0DAE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973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1BF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3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1BF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2020-05-20T10:28:00Z</dcterms:created>
  <dcterms:modified xsi:type="dcterms:W3CDTF">2020-05-20T10:51:00Z</dcterms:modified>
</cp:coreProperties>
</file>