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3996F" w14:textId="3F31946C" w:rsidR="00BF2658" w:rsidRDefault="007D6DDB" w:rsidP="003B123B">
      <w:pPr>
        <w:pStyle w:val="Title"/>
        <w:rPr>
          <w:lang w:val="en-AU"/>
        </w:rPr>
      </w:pPr>
      <w:r>
        <w:rPr>
          <w:lang w:val="en-AU"/>
        </w:rPr>
        <w:t xml:space="preserve">Guidelines for </w:t>
      </w:r>
      <w:r w:rsidR="00177BDD">
        <w:rPr>
          <w:lang w:val="en-AU"/>
        </w:rPr>
        <w:t xml:space="preserve">the application </w:t>
      </w:r>
      <w:r w:rsidR="009E098D">
        <w:rPr>
          <w:lang w:val="en-AU"/>
        </w:rPr>
        <w:t>for</w:t>
      </w:r>
      <w:r w:rsidR="00177BDD">
        <w:rPr>
          <w:lang w:val="en-AU"/>
        </w:rPr>
        <w:t xml:space="preserve"> a </w:t>
      </w:r>
      <w:r w:rsidR="00DC1580">
        <w:rPr>
          <w:lang w:val="en-AU"/>
        </w:rPr>
        <w:t>Permit</w:t>
      </w:r>
      <w:r w:rsidR="00AB16C0">
        <w:rPr>
          <w:lang w:val="en-AU"/>
        </w:rPr>
        <w:t xml:space="preserve"> </w:t>
      </w:r>
      <w:r w:rsidR="00D6673D">
        <w:rPr>
          <w:lang w:val="en-AU"/>
        </w:rPr>
        <w:t xml:space="preserve">to move </w:t>
      </w:r>
      <w:r>
        <w:rPr>
          <w:lang w:val="en-AU"/>
        </w:rPr>
        <w:t xml:space="preserve">a </w:t>
      </w:r>
      <w:r w:rsidR="009D5A87">
        <w:rPr>
          <w:lang w:val="en-AU"/>
        </w:rPr>
        <w:t xml:space="preserve">Category 1 and 2 </w:t>
      </w:r>
      <w:r w:rsidR="00177BDD">
        <w:rPr>
          <w:lang w:val="en-AU"/>
        </w:rPr>
        <w:t xml:space="preserve">Declared Animal under the </w:t>
      </w:r>
      <w:r w:rsidR="00177BDD" w:rsidRPr="00212B6E">
        <w:rPr>
          <w:i/>
          <w:iCs/>
          <w:lang w:val="en-AU"/>
        </w:rPr>
        <w:t>Landscape South Australia Act</w:t>
      </w:r>
      <w:r>
        <w:rPr>
          <w:lang w:val="en-AU"/>
        </w:rPr>
        <w:t xml:space="preserve"> </w:t>
      </w:r>
      <w:r w:rsidR="00754306" w:rsidRPr="00267462">
        <w:rPr>
          <w:i/>
          <w:iCs/>
          <w:lang w:val="en-AU"/>
        </w:rPr>
        <w:t>2019</w:t>
      </w:r>
    </w:p>
    <w:p w14:paraId="1851F67E" w14:textId="77777777" w:rsidR="00632202" w:rsidRPr="00632202" w:rsidRDefault="00632202" w:rsidP="00632202">
      <w:pPr>
        <w:rPr>
          <w:lang w:eastAsia="ja-JP"/>
        </w:rPr>
      </w:pPr>
    </w:p>
    <w:p w14:paraId="1B69F7F9" w14:textId="77777777" w:rsidR="00197B33" w:rsidRDefault="00197B33" w:rsidP="00D7523F">
      <w:pPr>
        <w:pStyle w:val="Subtitle"/>
        <w:rPr>
          <w:color w:val="000000" w:themeColor="text1"/>
        </w:rPr>
      </w:pPr>
    </w:p>
    <w:p w14:paraId="4B5AC7C6" w14:textId="2A6B862F" w:rsidR="00D7523F" w:rsidRPr="00D03CD5" w:rsidRDefault="00A80B5F" w:rsidP="00D7523F">
      <w:pPr>
        <w:pStyle w:val="Subtitle"/>
        <w:rPr>
          <w:color w:val="000000" w:themeColor="text1"/>
        </w:rPr>
      </w:pPr>
      <w:r>
        <w:rPr>
          <w:color w:val="000000" w:themeColor="text1"/>
        </w:rPr>
        <w:t>October</w:t>
      </w:r>
      <w:r w:rsidR="00FC7239" w:rsidRPr="003C10E5">
        <w:rPr>
          <w:color w:val="000000" w:themeColor="text1"/>
        </w:rPr>
        <w:t xml:space="preserve"> </w:t>
      </w:r>
      <w:r w:rsidR="003C10E5" w:rsidRPr="003C10E5">
        <w:rPr>
          <w:color w:val="000000" w:themeColor="text1"/>
        </w:rPr>
        <w:t>2021</w:t>
      </w:r>
    </w:p>
    <w:p w14:paraId="74AED93C" w14:textId="77777777" w:rsidR="0047520C" w:rsidRPr="00C560CC" w:rsidRDefault="0047520C">
      <w:pPr>
        <w:spacing w:line="240" w:lineRule="auto"/>
      </w:pPr>
      <w:r w:rsidRPr="00C560CC">
        <w:br w:type="page"/>
      </w:r>
    </w:p>
    <w:p w14:paraId="72D0B89F" w14:textId="77777777" w:rsidR="0042473A" w:rsidRPr="00C560CC" w:rsidRDefault="0042473A" w:rsidP="0042473A">
      <w:pPr>
        <w:rPr>
          <w:rFonts w:cs="Times New Roman (Body CS)"/>
          <w:sz w:val="40"/>
          <w:szCs w:val="40"/>
        </w:rPr>
        <w:sectPr w:rsidR="0042473A" w:rsidRPr="00C560CC" w:rsidSect="00CA23CD">
          <w:footerReference w:type="default" r:id="rId14"/>
          <w:headerReference w:type="first" r:id="rId15"/>
          <w:footerReference w:type="first" r:id="rId16"/>
          <w:pgSz w:w="11900" w:h="16840"/>
          <w:pgMar w:top="851" w:right="851" w:bottom="1474" w:left="851" w:header="289" w:footer="454" w:gutter="0"/>
          <w:cols w:space="708"/>
          <w:titlePg/>
          <w:docGrid w:linePitch="360"/>
        </w:sectPr>
      </w:pPr>
    </w:p>
    <w:p w14:paraId="4C47A645" w14:textId="7602F58F" w:rsidR="007D6DDB" w:rsidRPr="007D6DDB" w:rsidRDefault="007D6DDB" w:rsidP="007D6DDB">
      <w:pPr>
        <w:pStyle w:val="Title"/>
        <w:rPr>
          <w:rFonts w:cs="Times New Roman (Body CS)"/>
          <w:sz w:val="30"/>
          <w:szCs w:val="30"/>
        </w:rPr>
      </w:pPr>
      <w:r w:rsidRPr="007D6DDB">
        <w:rPr>
          <w:rFonts w:cs="Times New Roman (Body CS)"/>
          <w:sz w:val="30"/>
          <w:szCs w:val="30"/>
        </w:rPr>
        <w:lastRenderedPageBreak/>
        <w:t xml:space="preserve">Guidelines for </w:t>
      </w:r>
      <w:r w:rsidR="00754306">
        <w:rPr>
          <w:rFonts w:cs="Times New Roman (Body CS)"/>
          <w:sz w:val="30"/>
          <w:szCs w:val="30"/>
        </w:rPr>
        <w:t xml:space="preserve">the application </w:t>
      </w:r>
      <w:r w:rsidR="009E098D">
        <w:rPr>
          <w:rFonts w:cs="Times New Roman (Body CS)"/>
          <w:sz w:val="30"/>
          <w:szCs w:val="30"/>
        </w:rPr>
        <w:t>for</w:t>
      </w:r>
      <w:r w:rsidR="00754306">
        <w:rPr>
          <w:rFonts w:cs="Times New Roman (Body CS)"/>
          <w:sz w:val="30"/>
          <w:szCs w:val="30"/>
        </w:rPr>
        <w:t xml:space="preserve"> a </w:t>
      </w:r>
      <w:r w:rsidR="00DC1580">
        <w:rPr>
          <w:rFonts w:cs="Times New Roman (Body CS)"/>
          <w:sz w:val="30"/>
          <w:szCs w:val="30"/>
        </w:rPr>
        <w:t>Permit</w:t>
      </w:r>
      <w:r w:rsidRPr="007D6DDB">
        <w:rPr>
          <w:rFonts w:cs="Times New Roman (Body CS)"/>
          <w:sz w:val="30"/>
          <w:szCs w:val="30"/>
        </w:rPr>
        <w:t xml:space="preserve"> </w:t>
      </w:r>
      <w:r w:rsidR="003C145B">
        <w:rPr>
          <w:rFonts w:cs="Times New Roman (Body CS)"/>
          <w:sz w:val="30"/>
          <w:szCs w:val="30"/>
        </w:rPr>
        <w:t>to move</w:t>
      </w:r>
      <w:r w:rsidRPr="007D6DDB">
        <w:rPr>
          <w:rFonts w:cs="Times New Roman (Body CS)"/>
          <w:sz w:val="30"/>
          <w:szCs w:val="30"/>
        </w:rPr>
        <w:t xml:space="preserve"> a </w:t>
      </w:r>
      <w:r w:rsidR="00E422E3">
        <w:rPr>
          <w:rFonts w:cs="Times New Roman (Body CS)"/>
          <w:sz w:val="30"/>
          <w:szCs w:val="30"/>
        </w:rPr>
        <w:t>Category 1 or 2</w:t>
      </w:r>
      <w:r w:rsidR="009D5A87">
        <w:rPr>
          <w:rFonts w:cs="Times New Roman (Body CS)"/>
          <w:sz w:val="30"/>
          <w:szCs w:val="30"/>
        </w:rPr>
        <w:t xml:space="preserve"> </w:t>
      </w:r>
      <w:r w:rsidR="00754306">
        <w:rPr>
          <w:rFonts w:cs="Times New Roman (Body CS)"/>
          <w:sz w:val="30"/>
          <w:szCs w:val="30"/>
        </w:rPr>
        <w:t xml:space="preserve">Declared Animal under the </w:t>
      </w:r>
      <w:bookmarkStart w:id="0" w:name="_Hlk66960210"/>
      <w:r w:rsidR="00754306">
        <w:rPr>
          <w:rFonts w:cs="Times New Roman (Body CS)"/>
          <w:sz w:val="30"/>
          <w:szCs w:val="30"/>
        </w:rPr>
        <w:t>Landscape South Australia Act 2019</w:t>
      </w:r>
      <w:r w:rsidRPr="007D6DDB">
        <w:rPr>
          <w:rFonts w:cs="Times New Roman (Body CS)"/>
          <w:sz w:val="30"/>
          <w:szCs w:val="30"/>
        </w:rPr>
        <w:t xml:space="preserve"> </w:t>
      </w:r>
    </w:p>
    <w:bookmarkEnd w:id="0"/>
    <w:p w14:paraId="73C27E4E" w14:textId="77777777" w:rsidR="00197B33" w:rsidRDefault="00197B33" w:rsidP="00632202">
      <w:pPr>
        <w:spacing w:after="240" w:line="520" w:lineRule="exact"/>
        <w:rPr>
          <w:rFonts w:cs="Times New Roman (Body CS)"/>
          <w:b/>
          <w:bCs/>
          <w:color w:val="00427A"/>
          <w:sz w:val="30"/>
          <w:szCs w:val="30"/>
        </w:rPr>
      </w:pPr>
    </w:p>
    <w:p w14:paraId="07745CFE" w14:textId="33DF36E2" w:rsidR="008E34A2" w:rsidRPr="00C560CC" w:rsidRDefault="008E34A2" w:rsidP="00D7523F">
      <w:pPr>
        <w:pStyle w:val="BodyText"/>
        <w:rPr>
          <w:lang w:val="en-AU"/>
        </w:rPr>
      </w:pPr>
      <w:r w:rsidRPr="00C560CC">
        <w:rPr>
          <w:lang w:val="en-AU"/>
        </w:rPr>
        <w:t>Informatio</w:t>
      </w:r>
      <w:r w:rsidR="00A9062F">
        <w:rPr>
          <w:lang w:val="en-AU"/>
        </w:rPr>
        <w:t xml:space="preserve">n current as </w:t>
      </w:r>
      <w:r w:rsidR="00A9062F" w:rsidRPr="003C10E5">
        <w:rPr>
          <w:lang w:val="en-AU"/>
        </w:rPr>
        <w:t xml:space="preserve">of </w:t>
      </w:r>
      <w:r w:rsidR="0074585B">
        <w:rPr>
          <w:lang w:val="en-AU"/>
        </w:rPr>
        <w:t>26</w:t>
      </w:r>
      <w:r w:rsidR="00A80B5F">
        <w:rPr>
          <w:lang w:val="en-AU"/>
        </w:rPr>
        <w:t xml:space="preserve"> October</w:t>
      </w:r>
      <w:r w:rsidR="00955122" w:rsidRPr="003C10E5">
        <w:rPr>
          <w:lang w:val="en-AU"/>
        </w:rPr>
        <w:t xml:space="preserve"> 2021</w:t>
      </w:r>
    </w:p>
    <w:p w14:paraId="16202A0F" w14:textId="6A93761E" w:rsidR="008E34A2" w:rsidRPr="00C560CC" w:rsidRDefault="008E34A2" w:rsidP="00D7523F">
      <w:pPr>
        <w:pStyle w:val="BodyText"/>
        <w:rPr>
          <w:lang w:val="en-AU"/>
        </w:rPr>
      </w:pPr>
      <w:r w:rsidRPr="00C560CC">
        <w:rPr>
          <w:lang w:val="en-AU"/>
        </w:rPr>
        <w:t>© Go</w:t>
      </w:r>
      <w:r w:rsidR="00A9062F">
        <w:rPr>
          <w:lang w:val="en-AU"/>
        </w:rPr>
        <w:t>vernment of South Australia 202</w:t>
      </w:r>
      <w:r w:rsidR="004C2271">
        <w:rPr>
          <w:lang w:val="en-AU"/>
        </w:rPr>
        <w:t>1</w:t>
      </w:r>
    </w:p>
    <w:p w14:paraId="6AFA3440" w14:textId="77777777" w:rsidR="008E34A2" w:rsidRPr="00C560CC" w:rsidRDefault="008E34A2" w:rsidP="008940C0">
      <w:pPr>
        <w:spacing w:before="240"/>
        <w:rPr>
          <w:b/>
          <w:bCs/>
        </w:rPr>
      </w:pPr>
      <w:r w:rsidRPr="00C560CC">
        <w:rPr>
          <w:b/>
          <w:bCs/>
        </w:rPr>
        <w:t>Disclaimer</w:t>
      </w:r>
    </w:p>
    <w:p w14:paraId="1BB35AF0" w14:textId="77777777" w:rsidR="008E34A2" w:rsidRPr="00C560CC" w:rsidRDefault="006D1057" w:rsidP="00D7523F">
      <w:pPr>
        <w:pStyle w:val="BodyText"/>
        <w:rPr>
          <w:lang w:val="en-AU"/>
        </w:rPr>
      </w:pPr>
      <w:r w:rsidRPr="00732EE8">
        <w:t>Department of Primary Industries and Regions</w:t>
      </w:r>
      <w:r w:rsidRPr="00C560CC">
        <w:rPr>
          <w:lang w:val="en-AU"/>
        </w:rPr>
        <w:t xml:space="preserve"> </w:t>
      </w:r>
      <w:r w:rsidR="008E34A2" w:rsidRPr="00C560CC">
        <w:rPr>
          <w:lang w:val="en-AU"/>
        </w:rPr>
        <w:t xml:space="preserve">and its employees do not warrant or make any representation regarding the use, or results of the use, of the information contained herein as regards to its correctness, accuracy, </w:t>
      </w:r>
      <w:proofErr w:type="gramStart"/>
      <w:r w:rsidR="008E34A2" w:rsidRPr="00C560CC">
        <w:rPr>
          <w:lang w:val="en-AU"/>
        </w:rPr>
        <w:t>reliability</w:t>
      </w:r>
      <w:proofErr w:type="gramEnd"/>
      <w:r w:rsidR="008E34A2" w:rsidRPr="00C560CC">
        <w:rPr>
          <w:lang w:val="en-AU"/>
        </w:rPr>
        <w:t xml:space="preserve"> and currency or otherwise. </w:t>
      </w:r>
      <w:r w:rsidRPr="00732EE8">
        <w:t>Department of Primary Industries and Regions</w:t>
      </w:r>
      <w:r w:rsidRPr="00C560CC">
        <w:rPr>
          <w:lang w:val="en-AU"/>
        </w:rPr>
        <w:t xml:space="preserve"> </w:t>
      </w:r>
      <w:r w:rsidR="008E34A2" w:rsidRPr="00C560CC">
        <w:rPr>
          <w:lang w:val="en-AU"/>
        </w:rPr>
        <w:t>and its employees expressly disclaim all liability or responsibility to any person using the information or advice.</w:t>
      </w:r>
    </w:p>
    <w:p w14:paraId="4AB45B04" w14:textId="77777777" w:rsidR="008E34A2" w:rsidRPr="00C560CC" w:rsidRDefault="008E34A2" w:rsidP="008E34A2"/>
    <w:p w14:paraId="04147A47" w14:textId="77777777" w:rsidR="008E34A2" w:rsidRPr="00C560CC" w:rsidRDefault="008940C0" w:rsidP="008940C0">
      <w:pPr>
        <w:spacing w:before="480" w:after="240" w:line="390" w:lineRule="exact"/>
        <w:rPr>
          <w:sz w:val="30"/>
          <w:szCs w:val="30"/>
        </w:rPr>
      </w:pPr>
      <w:r w:rsidRPr="00C560CC">
        <w:rPr>
          <w:rFonts w:cs="Times New Roman (Body CS)"/>
          <w:b/>
          <w:bCs/>
          <w:color w:val="00427A"/>
          <w:sz w:val="30"/>
          <w:szCs w:val="30"/>
        </w:rPr>
        <w:t>All Enquiries</w:t>
      </w:r>
    </w:p>
    <w:p w14:paraId="20A3B6C2" w14:textId="77777777" w:rsidR="00632202" w:rsidRPr="00B82951" w:rsidRDefault="00632202" w:rsidP="00632202">
      <w:pPr>
        <w:spacing w:line="240" w:lineRule="auto"/>
      </w:pPr>
      <w:r w:rsidRPr="00B82951">
        <w:t xml:space="preserve">Ms </w:t>
      </w:r>
      <w:r w:rsidR="00B82951" w:rsidRPr="00B82951">
        <w:t>Kate Fielder</w:t>
      </w:r>
      <w:r w:rsidRPr="00B82951">
        <w:t xml:space="preserve"> </w:t>
      </w:r>
    </w:p>
    <w:p w14:paraId="43A6F676" w14:textId="5C39847F" w:rsidR="00632202" w:rsidRPr="00B82951" w:rsidRDefault="00EC514E" w:rsidP="00632202">
      <w:pPr>
        <w:spacing w:line="240" w:lineRule="auto"/>
        <w:rPr>
          <w:i/>
        </w:rPr>
      </w:pPr>
      <w:r>
        <w:rPr>
          <w:i/>
        </w:rPr>
        <w:t>Biosecurity Officer</w:t>
      </w:r>
      <w:r w:rsidR="00B82951" w:rsidRPr="00B82951">
        <w:rPr>
          <w:i/>
        </w:rPr>
        <w:t xml:space="preserve"> – Pest Animals</w:t>
      </w:r>
    </w:p>
    <w:p w14:paraId="7749D95E" w14:textId="11760427" w:rsidR="00B82951" w:rsidRPr="00B82951" w:rsidRDefault="00B82951" w:rsidP="00632202">
      <w:pPr>
        <w:spacing w:line="240" w:lineRule="auto"/>
      </w:pPr>
      <w:r w:rsidRPr="00B82951">
        <w:t>Biosecurity</w:t>
      </w:r>
      <w:r w:rsidR="0002710F">
        <w:t xml:space="preserve"> Division</w:t>
      </w:r>
      <w:r w:rsidRPr="00B82951">
        <w:t>: Invasive Species Unit</w:t>
      </w:r>
    </w:p>
    <w:p w14:paraId="6724D672" w14:textId="77777777" w:rsidR="00632202" w:rsidRDefault="00197B33" w:rsidP="00632202">
      <w:pPr>
        <w:spacing w:line="240" w:lineRule="auto"/>
      </w:pPr>
      <w:r w:rsidRPr="00B82951">
        <w:t xml:space="preserve">Department of </w:t>
      </w:r>
      <w:r w:rsidR="00632202" w:rsidRPr="00B82951">
        <w:t xml:space="preserve">Primary Industries and </w:t>
      </w:r>
      <w:r w:rsidR="00B82951" w:rsidRPr="00B82951">
        <w:t xml:space="preserve">Regions </w:t>
      </w:r>
      <w:r w:rsidR="00632202" w:rsidRPr="00B82951">
        <w:t>(PIRSA)</w:t>
      </w:r>
      <w:r w:rsidR="00632202" w:rsidRPr="00B82951">
        <w:br/>
      </w:r>
      <w:r w:rsidR="00B82951" w:rsidRPr="00B82951">
        <w:t>Entry 4, CSIRO Building, Waite Campus, Urrbrae</w:t>
      </w:r>
      <w:r w:rsidR="00632202" w:rsidRPr="00B82951">
        <w:br/>
        <w:t>GPO Box 1671, Adelai</w:t>
      </w:r>
      <w:r w:rsidR="00B82951" w:rsidRPr="00B82951">
        <w:t>de SA 5001</w:t>
      </w:r>
      <w:r w:rsidR="00B82951" w:rsidRPr="00B82951">
        <w:br/>
        <w:t xml:space="preserve">T 08 8429 </w:t>
      </w:r>
      <w:proofErr w:type="gramStart"/>
      <w:r w:rsidR="00B82951" w:rsidRPr="00B82951">
        <w:t>2546  M</w:t>
      </w:r>
      <w:proofErr w:type="gramEnd"/>
      <w:r w:rsidR="00B82951" w:rsidRPr="00B82951">
        <w:t xml:space="preserve"> 0413 082 897</w:t>
      </w:r>
      <w:r w:rsidR="00632202" w:rsidRPr="00B82951">
        <w:br/>
        <w:t xml:space="preserve">E </w:t>
      </w:r>
      <w:r w:rsidR="00B82951" w:rsidRPr="00B82951">
        <w:t>Kate.Fielder</w:t>
      </w:r>
      <w:r w:rsidR="00632202" w:rsidRPr="00B82951">
        <w:t>@sa.gov.au</w:t>
      </w:r>
    </w:p>
    <w:p w14:paraId="0B43B174" w14:textId="77777777" w:rsidR="00632202" w:rsidRDefault="00632202" w:rsidP="00632202">
      <w:pPr>
        <w:spacing w:line="240" w:lineRule="auto"/>
      </w:pPr>
    </w:p>
    <w:p w14:paraId="3EFB610B" w14:textId="77777777" w:rsidR="00632202" w:rsidRDefault="00632202" w:rsidP="00632202">
      <w:pPr>
        <w:spacing w:line="240" w:lineRule="auto"/>
      </w:pPr>
    </w:p>
    <w:p w14:paraId="4CC6BBC9" w14:textId="77777777" w:rsidR="00632202" w:rsidRDefault="00632202" w:rsidP="00632202">
      <w:pPr>
        <w:spacing w:line="240" w:lineRule="auto"/>
      </w:pPr>
    </w:p>
    <w:p w14:paraId="7F1EF139" w14:textId="77777777" w:rsidR="00632202" w:rsidRDefault="00632202" w:rsidP="00632202">
      <w:pPr>
        <w:spacing w:line="240" w:lineRule="auto"/>
      </w:pPr>
    </w:p>
    <w:p w14:paraId="6119046D" w14:textId="77777777" w:rsidR="00632202" w:rsidRDefault="00632202" w:rsidP="00632202">
      <w:pPr>
        <w:spacing w:line="240" w:lineRule="auto"/>
      </w:pPr>
    </w:p>
    <w:p w14:paraId="17CBB905" w14:textId="77777777" w:rsidR="00632202" w:rsidRDefault="00632202" w:rsidP="00632202">
      <w:pPr>
        <w:spacing w:line="240" w:lineRule="auto"/>
      </w:pPr>
    </w:p>
    <w:p w14:paraId="7D85AC1C" w14:textId="77777777" w:rsidR="00632202" w:rsidRDefault="00632202" w:rsidP="00632202">
      <w:pPr>
        <w:spacing w:line="240" w:lineRule="auto"/>
      </w:pPr>
    </w:p>
    <w:p w14:paraId="0C28B053" w14:textId="77777777" w:rsidR="00632202" w:rsidRDefault="00632202" w:rsidP="00632202">
      <w:pPr>
        <w:spacing w:line="240" w:lineRule="auto"/>
      </w:pPr>
    </w:p>
    <w:p w14:paraId="10012743" w14:textId="77777777" w:rsidR="00632202" w:rsidRDefault="00632202" w:rsidP="00632202">
      <w:pPr>
        <w:spacing w:line="240" w:lineRule="auto"/>
      </w:pPr>
    </w:p>
    <w:p w14:paraId="174BF748" w14:textId="77777777" w:rsidR="00632202" w:rsidRDefault="00632202" w:rsidP="00632202">
      <w:pPr>
        <w:spacing w:line="240" w:lineRule="auto"/>
      </w:pPr>
    </w:p>
    <w:p w14:paraId="585A32A3" w14:textId="77777777" w:rsidR="00632202" w:rsidRDefault="00632202" w:rsidP="00632202">
      <w:pPr>
        <w:spacing w:line="240" w:lineRule="auto"/>
      </w:pPr>
    </w:p>
    <w:p w14:paraId="17557ADF" w14:textId="77777777" w:rsidR="00632202" w:rsidRDefault="00632202" w:rsidP="00632202">
      <w:pPr>
        <w:spacing w:line="240" w:lineRule="auto"/>
      </w:pPr>
    </w:p>
    <w:p w14:paraId="455786D1" w14:textId="77777777" w:rsidR="00632202" w:rsidRDefault="00632202" w:rsidP="00632202">
      <w:pPr>
        <w:spacing w:line="240" w:lineRule="auto"/>
      </w:pPr>
    </w:p>
    <w:p w14:paraId="49DBD68B" w14:textId="77777777" w:rsidR="00632202" w:rsidRDefault="00632202" w:rsidP="00632202">
      <w:pPr>
        <w:spacing w:line="240" w:lineRule="auto"/>
      </w:pPr>
    </w:p>
    <w:p w14:paraId="11C26B70" w14:textId="77777777" w:rsidR="00632202" w:rsidRDefault="00632202" w:rsidP="00632202">
      <w:pPr>
        <w:spacing w:line="240" w:lineRule="auto"/>
      </w:pPr>
    </w:p>
    <w:p w14:paraId="6AA07277" w14:textId="77777777" w:rsidR="00632202" w:rsidRDefault="00632202" w:rsidP="00632202">
      <w:pPr>
        <w:spacing w:line="240" w:lineRule="auto"/>
      </w:pPr>
    </w:p>
    <w:p w14:paraId="285423B6" w14:textId="77777777" w:rsidR="00632202" w:rsidRDefault="00632202" w:rsidP="00632202">
      <w:pPr>
        <w:spacing w:line="240" w:lineRule="auto"/>
      </w:pPr>
    </w:p>
    <w:p w14:paraId="3EEAC6D9" w14:textId="77777777" w:rsidR="00632202" w:rsidRDefault="00632202" w:rsidP="00632202">
      <w:pPr>
        <w:spacing w:line="240" w:lineRule="auto"/>
      </w:pPr>
    </w:p>
    <w:p w14:paraId="4FDB427B" w14:textId="77777777" w:rsidR="00632202" w:rsidRDefault="00632202" w:rsidP="00632202">
      <w:pPr>
        <w:spacing w:line="240" w:lineRule="auto"/>
      </w:pPr>
    </w:p>
    <w:p w14:paraId="299245BF" w14:textId="77777777" w:rsidR="00632202" w:rsidRDefault="00632202" w:rsidP="00632202">
      <w:pPr>
        <w:spacing w:line="240" w:lineRule="auto"/>
      </w:pPr>
    </w:p>
    <w:p w14:paraId="6B8A7ACA" w14:textId="77777777" w:rsidR="00632202" w:rsidRDefault="00632202" w:rsidP="00632202">
      <w:pPr>
        <w:spacing w:line="240" w:lineRule="auto"/>
      </w:pPr>
    </w:p>
    <w:p w14:paraId="3A957F62" w14:textId="77777777" w:rsidR="00632202" w:rsidRDefault="00632202" w:rsidP="00632202">
      <w:pPr>
        <w:spacing w:line="240" w:lineRule="auto"/>
      </w:pPr>
    </w:p>
    <w:p w14:paraId="1444B0F0" w14:textId="77777777" w:rsidR="00632202" w:rsidRDefault="00632202" w:rsidP="00632202">
      <w:pPr>
        <w:spacing w:line="240" w:lineRule="auto"/>
      </w:pPr>
    </w:p>
    <w:p w14:paraId="2A44B4F7" w14:textId="77777777" w:rsidR="00632202" w:rsidRDefault="00632202" w:rsidP="00632202">
      <w:pPr>
        <w:spacing w:line="240" w:lineRule="auto"/>
      </w:pPr>
    </w:p>
    <w:p w14:paraId="28DF300A" w14:textId="77777777" w:rsidR="00632202" w:rsidRDefault="00632202" w:rsidP="00632202">
      <w:pPr>
        <w:spacing w:line="240" w:lineRule="auto"/>
      </w:pPr>
    </w:p>
    <w:p w14:paraId="1542ADFA" w14:textId="77777777" w:rsidR="00632202" w:rsidRDefault="00632202" w:rsidP="00632202">
      <w:pPr>
        <w:spacing w:line="240" w:lineRule="auto"/>
      </w:pPr>
    </w:p>
    <w:p w14:paraId="3A190818" w14:textId="77777777" w:rsidR="00632202" w:rsidRDefault="00632202" w:rsidP="00632202">
      <w:pPr>
        <w:spacing w:line="240" w:lineRule="auto"/>
      </w:pPr>
    </w:p>
    <w:p w14:paraId="6D584400" w14:textId="77777777" w:rsidR="00632202" w:rsidRDefault="00632202" w:rsidP="00632202">
      <w:pPr>
        <w:spacing w:line="240" w:lineRule="auto"/>
      </w:pPr>
    </w:p>
    <w:p w14:paraId="6E35B88C" w14:textId="77777777" w:rsidR="00632202" w:rsidRDefault="00632202" w:rsidP="00632202">
      <w:pPr>
        <w:spacing w:line="240" w:lineRule="auto"/>
      </w:pPr>
    </w:p>
    <w:p w14:paraId="1DF5B924" w14:textId="77777777" w:rsidR="00632202" w:rsidRDefault="00632202" w:rsidP="00632202">
      <w:pPr>
        <w:spacing w:line="240" w:lineRule="auto"/>
      </w:pPr>
    </w:p>
    <w:p w14:paraId="76CC4B4E" w14:textId="77777777" w:rsidR="00632202" w:rsidRPr="00C560CC" w:rsidRDefault="00632202" w:rsidP="00632202">
      <w:pPr>
        <w:spacing w:after="480" w:line="520" w:lineRule="exact"/>
      </w:pPr>
      <w:r w:rsidRPr="00C560CC">
        <w:rPr>
          <w:rFonts w:cs="Times New Roman (Body CS)"/>
          <w:b/>
          <w:bCs/>
          <w:color w:val="00427A"/>
          <w:sz w:val="40"/>
          <w:szCs w:val="40"/>
        </w:rPr>
        <w:t>Contents</w:t>
      </w:r>
    </w:p>
    <w:p w14:paraId="1671D624" w14:textId="53F6477C" w:rsidR="00B16CCE" w:rsidRPr="00493751" w:rsidRDefault="00632202" w:rsidP="009D5A87">
      <w:pPr>
        <w:pStyle w:val="TOC1"/>
        <w:rPr>
          <w:rStyle w:val="Hyperlink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8315636" w:history="1">
        <w:r w:rsidR="00B16CCE" w:rsidRPr="00C11E4A">
          <w:rPr>
            <w:rStyle w:val="Hyperlink"/>
          </w:rPr>
          <w:t>Objective</w:t>
        </w:r>
        <w:r w:rsidR="00B16CCE" w:rsidRPr="00493751">
          <w:rPr>
            <w:rStyle w:val="Hyperlink"/>
            <w:webHidden/>
          </w:rPr>
          <w:tab/>
        </w:r>
        <w:r w:rsidR="00B16CCE" w:rsidRPr="00493751">
          <w:rPr>
            <w:rStyle w:val="Hyperlink"/>
            <w:webHidden/>
          </w:rPr>
          <w:fldChar w:fldCharType="begin"/>
        </w:r>
        <w:r w:rsidR="00B16CCE" w:rsidRPr="00493751">
          <w:rPr>
            <w:rStyle w:val="Hyperlink"/>
            <w:webHidden/>
          </w:rPr>
          <w:instrText xml:space="preserve"> PAGEREF _Toc58315636 \h </w:instrText>
        </w:r>
        <w:r w:rsidR="00B16CCE" w:rsidRPr="00493751">
          <w:rPr>
            <w:rStyle w:val="Hyperlink"/>
            <w:webHidden/>
          </w:rPr>
        </w:r>
        <w:r w:rsidR="00B16CCE" w:rsidRPr="00493751">
          <w:rPr>
            <w:rStyle w:val="Hyperlink"/>
            <w:webHidden/>
          </w:rPr>
          <w:fldChar w:fldCharType="separate"/>
        </w:r>
        <w:r w:rsidR="00E32ADB">
          <w:rPr>
            <w:rStyle w:val="Hyperlink"/>
            <w:webHidden/>
          </w:rPr>
          <w:t>4</w:t>
        </w:r>
        <w:r w:rsidR="00B16CCE" w:rsidRPr="00493751">
          <w:rPr>
            <w:rStyle w:val="Hyperlink"/>
            <w:webHidden/>
          </w:rPr>
          <w:fldChar w:fldCharType="end"/>
        </w:r>
      </w:hyperlink>
    </w:p>
    <w:p w14:paraId="2830DEA6" w14:textId="04520AEB" w:rsidR="00B16CCE" w:rsidRPr="00493751" w:rsidRDefault="00B16CCE" w:rsidP="009D5A87">
      <w:pPr>
        <w:pStyle w:val="TOC1"/>
        <w:rPr>
          <w:rStyle w:val="Hyperlink"/>
        </w:rPr>
      </w:pPr>
      <w:r w:rsidRPr="00FC4C82">
        <w:t>Background</w:t>
      </w:r>
      <w:r w:rsidRPr="00FC4C82">
        <w:rPr>
          <w:webHidden/>
        </w:rPr>
        <w:tab/>
      </w:r>
      <w:r w:rsidR="00FC4C82">
        <w:rPr>
          <w:webHidden/>
        </w:rPr>
        <w:t>4</w:t>
      </w:r>
    </w:p>
    <w:p w14:paraId="75DA494A" w14:textId="06DAAE02" w:rsidR="00B16CCE" w:rsidRPr="00493751" w:rsidRDefault="00FC4C82" w:rsidP="009D5A87">
      <w:pPr>
        <w:pStyle w:val="TOC1"/>
        <w:rPr>
          <w:rStyle w:val="Hyperlink"/>
        </w:rPr>
      </w:pPr>
      <w:r>
        <w:t xml:space="preserve">Application and </w:t>
      </w:r>
      <w:hyperlink w:anchor="_Toc58315639" w:history="1">
        <w:r>
          <w:rPr>
            <w:rStyle w:val="Hyperlink"/>
          </w:rPr>
          <w:t>p</w:t>
        </w:r>
        <w:r w:rsidR="00DC1580">
          <w:rPr>
            <w:rStyle w:val="Hyperlink"/>
          </w:rPr>
          <w:t>ermit</w:t>
        </w:r>
        <w:r>
          <w:rPr>
            <w:rStyle w:val="Hyperlink"/>
          </w:rPr>
          <w:t xml:space="preserve"> assessment process</w:t>
        </w:r>
        <w:r w:rsidR="00B16CCE" w:rsidRPr="00493751">
          <w:rPr>
            <w:rStyle w:val="Hyperlink"/>
            <w:webHidden/>
          </w:rPr>
          <w:tab/>
        </w:r>
        <w:r w:rsidR="00D94271">
          <w:rPr>
            <w:rStyle w:val="Hyperlink"/>
            <w:webHidden/>
          </w:rPr>
          <w:t>5</w:t>
        </w:r>
      </w:hyperlink>
    </w:p>
    <w:p w14:paraId="523A848F" w14:textId="71DCB155" w:rsidR="00B16CCE" w:rsidRPr="00493751" w:rsidRDefault="00840255" w:rsidP="009D5A87">
      <w:pPr>
        <w:pStyle w:val="TOC1"/>
        <w:rPr>
          <w:rStyle w:val="Hyperlink"/>
        </w:rPr>
      </w:pPr>
      <w:hyperlink w:anchor="_Toc58315640" w:history="1">
        <w:r w:rsidR="00B16CCE" w:rsidRPr="00C11E4A">
          <w:rPr>
            <w:rStyle w:val="Hyperlink"/>
          </w:rPr>
          <w:t xml:space="preserve">1. </w:t>
        </w:r>
        <w:r w:rsidR="00493751" w:rsidRPr="00493751">
          <w:rPr>
            <w:rStyle w:val="Hyperlink"/>
          </w:rPr>
          <w:t>Application Form</w:t>
        </w:r>
        <w:r w:rsidR="00B16CCE" w:rsidRPr="00493751">
          <w:rPr>
            <w:rStyle w:val="Hyperlink"/>
            <w:webHidden/>
          </w:rPr>
          <w:tab/>
        </w:r>
        <w:r w:rsidR="00B16CCE" w:rsidRPr="00493751">
          <w:rPr>
            <w:rStyle w:val="Hyperlink"/>
            <w:webHidden/>
          </w:rPr>
          <w:fldChar w:fldCharType="begin"/>
        </w:r>
        <w:r w:rsidR="00B16CCE" w:rsidRPr="00493751">
          <w:rPr>
            <w:rStyle w:val="Hyperlink"/>
            <w:webHidden/>
          </w:rPr>
          <w:instrText xml:space="preserve"> PAGEREF _Toc58315640 \h </w:instrText>
        </w:r>
        <w:r w:rsidR="00B16CCE" w:rsidRPr="00493751">
          <w:rPr>
            <w:rStyle w:val="Hyperlink"/>
            <w:webHidden/>
          </w:rPr>
        </w:r>
        <w:r w:rsidR="00B16CCE" w:rsidRPr="00493751">
          <w:rPr>
            <w:rStyle w:val="Hyperlink"/>
            <w:webHidden/>
          </w:rPr>
          <w:fldChar w:fldCharType="separate"/>
        </w:r>
        <w:r w:rsidR="00E32ADB">
          <w:rPr>
            <w:rStyle w:val="Hyperlink"/>
            <w:webHidden/>
          </w:rPr>
          <w:t>5</w:t>
        </w:r>
        <w:r w:rsidR="00B16CCE" w:rsidRPr="00493751">
          <w:rPr>
            <w:rStyle w:val="Hyperlink"/>
            <w:webHidden/>
          </w:rPr>
          <w:fldChar w:fldCharType="end"/>
        </w:r>
      </w:hyperlink>
    </w:p>
    <w:p w14:paraId="29FC3259" w14:textId="4DD1675E" w:rsidR="00B16CCE" w:rsidRPr="00493751" w:rsidRDefault="00B16CCE" w:rsidP="009D5A87">
      <w:pPr>
        <w:pStyle w:val="TOC1"/>
        <w:rPr>
          <w:rStyle w:val="Hyperlink"/>
        </w:rPr>
      </w:pPr>
      <w:r w:rsidRPr="00FC4C82">
        <w:t xml:space="preserve">2. </w:t>
      </w:r>
      <w:r w:rsidR="00493751" w:rsidRPr="00FC4C82">
        <w:t>Risk Assessment of movement</w:t>
      </w:r>
      <w:r w:rsidRPr="00FC4C82">
        <w:rPr>
          <w:webHidden/>
        </w:rPr>
        <w:tab/>
      </w:r>
      <w:r w:rsidR="00FC4C82">
        <w:rPr>
          <w:webHidden/>
        </w:rPr>
        <w:t>6</w:t>
      </w:r>
    </w:p>
    <w:p w14:paraId="4B245659" w14:textId="0D6FE0D3" w:rsidR="00B16CCE" w:rsidRDefault="00B16CCE" w:rsidP="009D5A87">
      <w:pPr>
        <w:pStyle w:val="TOC1"/>
        <w:rPr>
          <w:rStyle w:val="Hyperlink"/>
        </w:rPr>
      </w:pPr>
      <w:r w:rsidRPr="00FC4C82">
        <w:t>3.</w:t>
      </w:r>
      <w:r w:rsidR="00E8535B" w:rsidRPr="00FC4C82">
        <w:t xml:space="preserve"> </w:t>
      </w:r>
      <w:r w:rsidR="00493751" w:rsidRPr="00FC4C82">
        <w:t xml:space="preserve">Decision and Issuing of </w:t>
      </w:r>
      <w:r w:rsidR="00DC1580" w:rsidRPr="00FC4C82">
        <w:t>Permit</w:t>
      </w:r>
      <w:r w:rsidRPr="00FC4C82">
        <w:rPr>
          <w:webHidden/>
        </w:rPr>
        <w:tab/>
      </w:r>
      <w:r w:rsidR="00FC4C82">
        <w:rPr>
          <w:webHidden/>
        </w:rPr>
        <w:t>8</w:t>
      </w:r>
    </w:p>
    <w:p w14:paraId="4C118240" w14:textId="76E2B8A2" w:rsidR="00B16CCE" w:rsidRDefault="00840255" w:rsidP="009D5A87">
      <w:pPr>
        <w:pStyle w:val="TOC1"/>
      </w:pPr>
      <w:hyperlink w:anchor="_Toc58315644" w:history="1">
        <w:r w:rsidR="00B16CCE" w:rsidRPr="00C11E4A">
          <w:rPr>
            <w:rStyle w:val="Hyperlink"/>
          </w:rPr>
          <w:t xml:space="preserve">Appendix 1: </w:t>
        </w:r>
        <w:r w:rsidR="002B4C03">
          <w:rPr>
            <w:rStyle w:val="Hyperlink"/>
          </w:rPr>
          <w:t>Application Form</w:t>
        </w:r>
        <w:r w:rsidR="00B16CCE">
          <w:rPr>
            <w:webHidden/>
          </w:rPr>
          <w:tab/>
        </w:r>
        <w:r w:rsidR="006D6821">
          <w:rPr>
            <w:webHidden/>
          </w:rPr>
          <w:t>9</w:t>
        </w:r>
      </w:hyperlink>
    </w:p>
    <w:p w14:paraId="7F2CB3AD" w14:textId="77777777" w:rsidR="0053615B" w:rsidRPr="0053615B" w:rsidRDefault="0053615B" w:rsidP="0053615B"/>
    <w:p w14:paraId="31C23707" w14:textId="77777777" w:rsidR="0053615B" w:rsidRDefault="00632202" w:rsidP="00632202">
      <w:pPr>
        <w:spacing w:line="240" w:lineRule="auto"/>
        <w:rPr>
          <w:rFonts w:cs="Times New Roman (Body CS)"/>
          <w:noProof/>
          <w:color w:val="00427A"/>
          <w:sz w:val="24"/>
        </w:rPr>
      </w:pPr>
      <w:r>
        <w:rPr>
          <w:rFonts w:cs="Times New Roman (Body CS)"/>
          <w:noProof/>
          <w:color w:val="00427A"/>
          <w:sz w:val="24"/>
        </w:rPr>
        <w:fldChar w:fldCharType="end"/>
      </w:r>
    </w:p>
    <w:p w14:paraId="56BEBCFF" w14:textId="648C1A12" w:rsidR="00632202" w:rsidRDefault="00632202" w:rsidP="00632202">
      <w:pPr>
        <w:spacing w:line="240" w:lineRule="auto"/>
        <w:rPr>
          <w:rFonts w:cs="Arial"/>
          <w:color w:val="00427A"/>
          <w:sz w:val="32"/>
          <w:szCs w:val="28"/>
          <w:u w:color="000000"/>
          <w:lang w:val="en-US" w:eastAsia="ja-JP"/>
        </w:rPr>
      </w:pPr>
      <w:r>
        <w:br w:type="page"/>
      </w:r>
    </w:p>
    <w:p w14:paraId="6E65641E" w14:textId="77777777" w:rsidR="00632202" w:rsidRDefault="00632202" w:rsidP="00632202">
      <w:pPr>
        <w:spacing w:line="240" w:lineRule="auto"/>
        <w:rPr>
          <w:rStyle w:val="Hyperlink"/>
        </w:rPr>
        <w:sectPr w:rsidR="00632202" w:rsidSect="00632202">
          <w:headerReference w:type="first" r:id="rId17"/>
          <w:footerReference w:type="first" r:id="rId18"/>
          <w:pgSz w:w="11900" w:h="16840"/>
          <w:pgMar w:top="851" w:right="851" w:bottom="1474" w:left="851" w:header="289" w:footer="454" w:gutter="0"/>
          <w:cols w:space="708"/>
          <w:titlePg/>
          <w:docGrid w:linePitch="360"/>
        </w:sectPr>
      </w:pPr>
    </w:p>
    <w:p w14:paraId="42BEB8CD" w14:textId="77777777" w:rsidR="00632202" w:rsidRDefault="00632202" w:rsidP="00632202">
      <w:pPr>
        <w:pStyle w:val="Heading1"/>
      </w:pPr>
      <w:bookmarkStart w:id="1" w:name="_Toc58315636"/>
      <w:bookmarkStart w:id="2" w:name="_Hlk64368930"/>
      <w:bookmarkStart w:id="3" w:name="_Toc11701987"/>
      <w:bookmarkStart w:id="4" w:name="_Toc11743139"/>
      <w:r>
        <w:lastRenderedPageBreak/>
        <w:t>Objective</w:t>
      </w:r>
      <w:bookmarkEnd w:id="1"/>
      <w:r>
        <w:t xml:space="preserve"> </w:t>
      </w:r>
    </w:p>
    <w:p w14:paraId="738B294A" w14:textId="1B2ECA07" w:rsidR="00251435" w:rsidRPr="00D6673D" w:rsidRDefault="00C67B6E" w:rsidP="00C67B6E">
      <w:r w:rsidRPr="00D6673D">
        <w:t xml:space="preserve">Non-native animals pose a range of risks to the South Australian economy, </w:t>
      </w:r>
      <w:proofErr w:type="gramStart"/>
      <w:r w:rsidRPr="00D6673D">
        <w:t>environment</w:t>
      </w:r>
      <w:proofErr w:type="gramEnd"/>
      <w:r w:rsidRPr="00D6673D">
        <w:t xml:space="preserve"> and the wider community.</w:t>
      </w:r>
      <w:r w:rsidR="00FC7239">
        <w:t xml:space="preserve"> </w:t>
      </w:r>
      <w:r w:rsidR="00251435" w:rsidRPr="00D6673D">
        <w:t>The primary object</w:t>
      </w:r>
      <w:r w:rsidR="00346A51">
        <w:t>ive</w:t>
      </w:r>
      <w:r w:rsidR="00251435" w:rsidRPr="00D6673D">
        <w:t xml:space="preserve"> </w:t>
      </w:r>
      <w:r w:rsidRPr="00D6673D">
        <w:t xml:space="preserve">of regulating the movement of high-risk non-native animals in South Australia </w:t>
      </w:r>
      <w:r w:rsidR="00251435" w:rsidRPr="00D6673D">
        <w:t xml:space="preserve">is to ensure </w:t>
      </w:r>
      <w:r w:rsidRPr="00D6673D">
        <w:t xml:space="preserve">that appropriate </w:t>
      </w:r>
      <w:r w:rsidR="00251435" w:rsidRPr="00D6673D">
        <w:t>standard</w:t>
      </w:r>
      <w:r w:rsidRPr="00D6673D">
        <w:t>s</w:t>
      </w:r>
      <w:r w:rsidR="00251435" w:rsidRPr="00D6673D">
        <w:t xml:space="preserve"> of </w:t>
      </w:r>
      <w:r w:rsidRPr="00D6673D">
        <w:t xml:space="preserve">risk management and </w:t>
      </w:r>
      <w:r w:rsidR="00251435" w:rsidRPr="00D6673D">
        <w:t>animal welfare a</w:t>
      </w:r>
      <w:r w:rsidRPr="00D6673D">
        <w:t>re implemented</w:t>
      </w:r>
      <w:r w:rsidR="00DA0E6A">
        <w:t>,</w:t>
      </w:r>
      <w:r w:rsidR="00F670AD" w:rsidRPr="00D6673D">
        <w:t xml:space="preserve"> </w:t>
      </w:r>
      <w:proofErr w:type="gramStart"/>
      <w:r w:rsidR="00F670AD" w:rsidRPr="00D6673D">
        <w:t>in order</w:t>
      </w:r>
      <w:r w:rsidRPr="00D6673D">
        <w:t xml:space="preserve"> to</w:t>
      </w:r>
      <w:proofErr w:type="gramEnd"/>
      <w:r w:rsidRPr="00D6673D">
        <w:t xml:space="preserve"> mitigate the risks of the animal(s) being moved</w:t>
      </w:r>
      <w:r w:rsidR="00251435" w:rsidRPr="00D6673D">
        <w:t>.</w:t>
      </w:r>
      <w:r w:rsidRPr="00D6673D">
        <w:t xml:space="preserve"> </w:t>
      </w:r>
    </w:p>
    <w:p w14:paraId="69E234DE" w14:textId="77777777" w:rsidR="00251435" w:rsidRDefault="00251435" w:rsidP="00632202"/>
    <w:p w14:paraId="6F5D4EAA" w14:textId="596CAFD3" w:rsidR="007D6DDB" w:rsidRDefault="003C10E5" w:rsidP="00632202">
      <w:r>
        <w:t>Th</w:t>
      </w:r>
      <w:r w:rsidR="009E2EB6">
        <w:t>ese</w:t>
      </w:r>
      <w:r>
        <w:t xml:space="preserve"> </w:t>
      </w:r>
      <w:r w:rsidR="00754306">
        <w:t>guideline</w:t>
      </w:r>
      <w:r w:rsidR="009E2EB6">
        <w:t>s</w:t>
      </w:r>
      <w:r w:rsidR="00754306">
        <w:t xml:space="preserve"> </w:t>
      </w:r>
      <w:r>
        <w:t>w</w:t>
      </w:r>
      <w:r w:rsidR="009E2EB6">
        <w:t>ere</w:t>
      </w:r>
      <w:r>
        <w:t xml:space="preserve"> developed </w:t>
      </w:r>
      <w:r w:rsidR="00E0004D">
        <w:t xml:space="preserve">to assist </w:t>
      </w:r>
      <w:r w:rsidR="007B6E3F">
        <w:t xml:space="preserve">people </w:t>
      </w:r>
      <w:r w:rsidR="00E0004D">
        <w:t>and</w:t>
      </w:r>
      <w:r w:rsidR="007B6E3F">
        <w:t xml:space="preserve"> organisations who </w:t>
      </w:r>
      <w:r w:rsidR="007D6DDB">
        <w:t xml:space="preserve">hold </w:t>
      </w:r>
      <w:r w:rsidR="00DA0E6A">
        <w:t>p</w:t>
      </w:r>
      <w:r w:rsidR="00DC1580">
        <w:t>ermit</w:t>
      </w:r>
      <w:r w:rsidR="007B6E3F">
        <w:t>s</w:t>
      </w:r>
      <w:r w:rsidR="007D6DDB" w:rsidRPr="007D6DDB">
        <w:t xml:space="preserve"> to </w:t>
      </w:r>
      <w:r w:rsidR="00DA0E6A">
        <w:t>k</w:t>
      </w:r>
      <w:r w:rsidR="007D6DDB" w:rsidRPr="007D6DDB">
        <w:t xml:space="preserve">eep or </w:t>
      </w:r>
      <w:r w:rsidR="00DA0E6A">
        <w:t>p</w:t>
      </w:r>
      <w:r w:rsidR="007D6DDB" w:rsidRPr="007D6DDB">
        <w:t xml:space="preserve">ossess </w:t>
      </w:r>
      <w:r w:rsidR="00E422E3">
        <w:t>Category 1 or 2</w:t>
      </w:r>
      <w:r w:rsidR="007D6DDB" w:rsidRPr="007D6DDB">
        <w:t xml:space="preserve"> </w:t>
      </w:r>
      <w:r w:rsidR="009962CE">
        <w:t xml:space="preserve">Declared </w:t>
      </w:r>
      <w:r w:rsidR="007D6DDB" w:rsidRPr="007D6DDB">
        <w:t>Animals</w:t>
      </w:r>
      <w:r w:rsidR="00B64455">
        <w:t xml:space="preserve"> </w:t>
      </w:r>
      <w:r w:rsidR="009D5A87">
        <w:t xml:space="preserve">(hereafter Declared Animal) </w:t>
      </w:r>
      <w:r w:rsidR="00B64455">
        <w:t xml:space="preserve">under the </w:t>
      </w:r>
      <w:r w:rsidR="00B64455" w:rsidRPr="00D6673D">
        <w:rPr>
          <w:i/>
          <w:iCs/>
        </w:rPr>
        <w:t xml:space="preserve">Landscape South Australia Act </w:t>
      </w:r>
      <w:r w:rsidR="00B64455">
        <w:rPr>
          <w:i/>
          <w:iCs/>
        </w:rPr>
        <w:t>(</w:t>
      </w:r>
      <w:r w:rsidR="00B64455" w:rsidRPr="00D6673D">
        <w:rPr>
          <w:i/>
          <w:iCs/>
        </w:rPr>
        <w:t>2019</w:t>
      </w:r>
      <w:r w:rsidR="00B64455">
        <w:rPr>
          <w:i/>
          <w:iCs/>
        </w:rPr>
        <w:t>)</w:t>
      </w:r>
      <w:r w:rsidR="009C4A4B">
        <w:rPr>
          <w:i/>
          <w:iCs/>
        </w:rPr>
        <w:t xml:space="preserve"> </w:t>
      </w:r>
      <w:r w:rsidR="009C4A4B" w:rsidRPr="009C4A4B">
        <w:t>(LSA Act)</w:t>
      </w:r>
      <w:r w:rsidR="007B6E3F" w:rsidRPr="009C4A4B">
        <w:t>,</w:t>
      </w:r>
      <w:r w:rsidR="007D6DDB">
        <w:t xml:space="preserve"> </w:t>
      </w:r>
      <w:r w:rsidR="009E2EB6">
        <w:t>by providing guidance on</w:t>
      </w:r>
      <w:r w:rsidR="007D6DDB">
        <w:t xml:space="preserve"> the procedure </w:t>
      </w:r>
      <w:r w:rsidR="00E0004D">
        <w:t>for</w:t>
      </w:r>
      <w:r w:rsidR="007D6DDB">
        <w:t xml:space="preserve"> applying for a </w:t>
      </w:r>
      <w:r w:rsidR="00DC1580">
        <w:t>permit to move</w:t>
      </w:r>
      <w:r w:rsidR="007D6DDB">
        <w:t>.</w:t>
      </w:r>
    </w:p>
    <w:p w14:paraId="699FB3EF" w14:textId="77777777" w:rsidR="007D6DDB" w:rsidRDefault="007D6DDB" w:rsidP="00632202"/>
    <w:p w14:paraId="2EC6D27C" w14:textId="4907ABB2" w:rsidR="00632202" w:rsidRDefault="007D6DDB" w:rsidP="00632202">
      <w:r>
        <w:t>Th</w:t>
      </w:r>
      <w:r w:rsidR="009E2EB6">
        <w:t>ese</w:t>
      </w:r>
      <w:r>
        <w:t xml:space="preserve"> guideline</w:t>
      </w:r>
      <w:r w:rsidR="009E2EB6">
        <w:t>s</w:t>
      </w:r>
      <w:r>
        <w:t xml:space="preserve"> also </w:t>
      </w:r>
      <w:r w:rsidR="00AB16C0">
        <w:t>outline</w:t>
      </w:r>
      <w:r>
        <w:t xml:space="preserve"> the </w:t>
      </w:r>
      <w:r w:rsidR="00754306" w:rsidRPr="007B6E3F">
        <w:t>decision-making</w:t>
      </w:r>
      <w:r w:rsidR="007B6E3F" w:rsidRPr="007B6E3F">
        <w:t xml:space="preserve"> process</w:t>
      </w:r>
      <w:r w:rsidR="007B6E3F" w:rsidRPr="007B6E3F" w:rsidDel="007B6E3F">
        <w:t xml:space="preserve"> </w:t>
      </w:r>
      <w:r w:rsidR="007B6E3F">
        <w:t xml:space="preserve">that </w:t>
      </w:r>
      <w:r w:rsidR="0002710F">
        <w:t xml:space="preserve">PIRSA </w:t>
      </w:r>
      <w:r>
        <w:t>undertake</w:t>
      </w:r>
      <w:r w:rsidR="00D73281">
        <w:t>s</w:t>
      </w:r>
      <w:r>
        <w:t xml:space="preserve"> to</w:t>
      </w:r>
      <w:r w:rsidR="00B64455">
        <w:t xml:space="preserve"> assess the risks associated with</w:t>
      </w:r>
      <w:r>
        <w:t xml:space="preserve"> each </w:t>
      </w:r>
      <w:r w:rsidR="00DC1580">
        <w:t>permit to move</w:t>
      </w:r>
      <w:r>
        <w:t xml:space="preserve"> application</w:t>
      </w:r>
      <w:r w:rsidR="00AB16C0">
        <w:t>.</w:t>
      </w:r>
      <w:r w:rsidR="00D94D2A">
        <w:t xml:space="preserve"> </w:t>
      </w:r>
    </w:p>
    <w:p w14:paraId="6F5E23FF" w14:textId="02425D9F" w:rsidR="00877C60" w:rsidRDefault="00877C60" w:rsidP="00D6099F">
      <w:pPr>
        <w:pStyle w:val="Heading1"/>
      </w:pPr>
      <w:r>
        <w:t xml:space="preserve">Background </w:t>
      </w:r>
    </w:p>
    <w:p w14:paraId="19BEB055" w14:textId="77777777" w:rsidR="00877C60" w:rsidRDefault="00877C60" w:rsidP="00D6099F">
      <w:pPr>
        <w:pStyle w:val="Heading1"/>
      </w:pPr>
    </w:p>
    <w:p w14:paraId="3846CBB9" w14:textId="77777777" w:rsidR="009C4A4B" w:rsidRPr="00682025" w:rsidRDefault="009C4A4B" w:rsidP="009C4A4B">
      <w:pPr>
        <w:rPr>
          <w:b/>
        </w:rPr>
      </w:pPr>
      <w:r>
        <w:rPr>
          <w:b/>
        </w:rPr>
        <w:t>Declared Animals</w:t>
      </w:r>
    </w:p>
    <w:p w14:paraId="0F023846" w14:textId="77777777" w:rsidR="009C4A4B" w:rsidRPr="00D94271" w:rsidRDefault="009C4A4B" w:rsidP="009C4A4B">
      <w:pPr>
        <w:autoSpaceDE w:val="0"/>
        <w:autoSpaceDN w:val="0"/>
        <w:adjustRightInd w:val="0"/>
        <w:rPr>
          <w:rFonts w:cs="Arial"/>
        </w:rPr>
      </w:pPr>
      <w:r w:rsidRPr="00D94271">
        <w:rPr>
          <w:rFonts w:cs="Arial"/>
        </w:rPr>
        <w:t xml:space="preserve">In accordance with a national risk management approach recommended by the Natural Resources Management Standing Committee, the </w:t>
      </w:r>
      <w:r>
        <w:rPr>
          <w:rFonts w:cs="Arial"/>
        </w:rPr>
        <w:t>G</w:t>
      </w:r>
      <w:r w:rsidRPr="00D94271">
        <w:rPr>
          <w:rFonts w:cs="Arial"/>
        </w:rPr>
        <w:t xml:space="preserve">overnment of South Australia restricts the </w:t>
      </w:r>
      <w:proofErr w:type="gramStart"/>
      <w:r w:rsidRPr="00D94271">
        <w:rPr>
          <w:rFonts w:cs="Arial"/>
        </w:rPr>
        <w:t>keeping (possession),</w:t>
      </w:r>
      <w:proofErr w:type="gramEnd"/>
      <w:r w:rsidRPr="00D94271">
        <w:rPr>
          <w:rFonts w:cs="Arial"/>
        </w:rPr>
        <w:t xml:space="preserve"> movement and sale of certain </w:t>
      </w:r>
      <w:r>
        <w:rPr>
          <w:rFonts w:cs="Arial"/>
        </w:rPr>
        <w:t>non-native (introduced)</w:t>
      </w:r>
      <w:r w:rsidRPr="00D94271">
        <w:rPr>
          <w:rFonts w:cs="Arial"/>
        </w:rPr>
        <w:t xml:space="preserve"> vertebrate animals because of their </w:t>
      </w:r>
      <w:r>
        <w:rPr>
          <w:rFonts w:cs="Arial"/>
        </w:rPr>
        <w:t xml:space="preserve">potential </w:t>
      </w:r>
      <w:r w:rsidRPr="00D94271">
        <w:rPr>
          <w:rFonts w:cs="Arial"/>
        </w:rPr>
        <w:t>threat</w:t>
      </w:r>
      <w:r>
        <w:rPr>
          <w:rFonts w:cs="Arial"/>
        </w:rPr>
        <w:t>s</w:t>
      </w:r>
      <w:r w:rsidRPr="00D94271">
        <w:rPr>
          <w:rFonts w:cs="Arial"/>
        </w:rPr>
        <w:t xml:space="preserve"> to agriculture, the environment and public safety. </w:t>
      </w:r>
    </w:p>
    <w:p w14:paraId="63359484" w14:textId="77777777" w:rsidR="009C4A4B" w:rsidRPr="00D94271" w:rsidRDefault="009C4A4B" w:rsidP="009C4A4B">
      <w:pPr>
        <w:rPr>
          <w:rFonts w:cs="Arial"/>
        </w:rPr>
      </w:pPr>
    </w:p>
    <w:p w14:paraId="198F89E9" w14:textId="6C1CD13E" w:rsidR="009C4A4B" w:rsidRPr="00D94271" w:rsidRDefault="009C4A4B" w:rsidP="009C4A4B">
      <w:pPr>
        <w:rPr>
          <w:rFonts w:cs="Arial"/>
        </w:rPr>
      </w:pPr>
      <w:r w:rsidRPr="00D94271">
        <w:rPr>
          <w:rFonts w:cs="Arial"/>
        </w:rPr>
        <w:t xml:space="preserve">The </w:t>
      </w:r>
      <w:hyperlink r:id="rId19" w:history="1">
        <w:r>
          <w:rPr>
            <w:rStyle w:val="Hyperlink"/>
            <w:rFonts w:cs="Arial"/>
          </w:rPr>
          <w:t xml:space="preserve">List of </w:t>
        </w:r>
        <w:r w:rsidRPr="00D94271">
          <w:rPr>
            <w:rStyle w:val="Hyperlink"/>
            <w:rFonts w:cs="Arial"/>
          </w:rPr>
          <w:t>Declar</w:t>
        </w:r>
        <w:r>
          <w:rPr>
            <w:rStyle w:val="Hyperlink"/>
            <w:rFonts w:cs="Arial"/>
          </w:rPr>
          <w:t>ed</w:t>
        </w:r>
        <w:r w:rsidRPr="00D94271">
          <w:rPr>
            <w:rStyle w:val="Hyperlink"/>
            <w:rFonts w:cs="Arial"/>
          </w:rPr>
          <w:t xml:space="preserve"> Animals and Plants</w:t>
        </w:r>
      </w:hyperlink>
      <w:r w:rsidRPr="00D94271">
        <w:rPr>
          <w:rFonts w:cs="Arial"/>
        </w:rPr>
        <w:t xml:space="preserve"> (pursuant to section 185 of the LSA Act) lists the provisions of the LSA Act that apply to each species. </w:t>
      </w:r>
    </w:p>
    <w:p w14:paraId="4F9AB78F" w14:textId="77777777" w:rsidR="009C4A4B" w:rsidRDefault="009C4A4B" w:rsidP="005A7F64">
      <w:pPr>
        <w:rPr>
          <w:b/>
        </w:rPr>
      </w:pPr>
    </w:p>
    <w:p w14:paraId="43A90F8C" w14:textId="32AA7016" w:rsidR="00D6099F" w:rsidRDefault="00D6099F" w:rsidP="005A7F64">
      <w:r w:rsidRPr="005A7F64">
        <w:rPr>
          <w:b/>
        </w:rPr>
        <w:t xml:space="preserve">Permits to move a </w:t>
      </w:r>
      <w:r w:rsidR="009D5A87">
        <w:rPr>
          <w:b/>
        </w:rPr>
        <w:t>D</w:t>
      </w:r>
      <w:r w:rsidRPr="005A7F64">
        <w:rPr>
          <w:b/>
        </w:rPr>
        <w:t xml:space="preserve">eclared </w:t>
      </w:r>
      <w:r w:rsidR="009D5A87">
        <w:rPr>
          <w:b/>
        </w:rPr>
        <w:t>A</w:t>
      </w:r>
      <w:r w:rsidRPr="005A7F64">
        <w:rPr>
          <w:b/>
        </w:rPr>
        <w:t>nimal</w:t>
      </w:r>
    </w:p>
    <w:p w14:paraId="47C64BAB" w14:textId="77777777" w:rsidR="00D6099F" w:rsidRDefault="00D6099F" w:rsidP="00D6099F">
      <w:pPr>
        <w:rPr>
          <w:lang w:val="en-US" w:eastAsia="ja-JP"/>
        </w:rPr>
      </w:pPr>
    </w:p>
    <w:p w14:paraId="1D51C8D9" w14:textId="595F4E6D" w:rsidR="00D6099F" w:rsidRPr="00D94271" w:rsidRDefault="00D6099F" w:rsidP="00D6099F">
      <w:pPr>
        <w:rPr>
          <w:rFonts w:cs="Arial"/>
        </w:rPr>
      </w:pPr>
      <w:r w:rsidRPr="00D94271">
        <w:rPr>
          <w:rFonts w:cs="Arial"/>
        </w:rPr>
        <w:t>A</w:t>
      </w:r>
      <w:r>
        <w:rPr>
          <w:rFonts w:cs="Arial"/>
        </w:rPr>
        <w:t xml:space="preserve"> permit</w:t>
      </w:r>
      <w:r w:rsidRPr="00D94271">
        <w:rPr>
          <w:rFonts w:cs="Arial"/>
        </w:rPr>
        <w:t xml:space="preserve"> is required to move any animal where </w:t>
      </w:r>
      <w:r>
        <w:rPr>
          <w:rFonts w:cs="Arial"/>
        </w:rPr>
        <w:t>section</w:t>
      </w:r>
      <w:r w:rsidRPr="00D94271">
        <w:rPr>
          <w:rFonts w:cs="Arial"/>
        </w:rPr>
        <w:t xml:space="preserve"> 186 </w:t>
      </w:r>
      <w:r>
        <w:rPr>
          <w:rFonts w:cs="Arial"/>
        </w:rPr>
        <w:t xml:space="preserve">of the </w:t>
      </w:r>
      <w:r w:rsidR="00877C60" w:rsidRPr="00D94271">
        <w:rPr>
          <w:rFonts w:cs="Arial"/>
        </w:rPr>
        <w:t>LSA Act</w:t>
      </w:r>
      <w:r w:rsidR="00877C60">
        <w:rPr>
          <w:rFonts w:cs="Arial"/>
        </w:rPr>
        <w:t xml:space="preserve"> </w:t>
      </w:r>
      <w:r w:rsidRPr="00D94271">
        <w:rPr>
          <w:rFonts w:cs="Arial"/>
        </w:rPr>
        <w:t>is listed</w:t>
      </w:r>
      <w:r>
        <w:rPr>
          <w:rFonts w:cs="Arial"/>
        </w:rPr>
        <w:t xml:space="preserve"> against that animal in the </w:t>
      </w:r>
      <w:hyperlink r:id="rId20" w:history="1">
        <w:r w:rsidRPr="005A7F64">
          <w:rPr>
            <w:rStyle w:val="Hyperlink"/>
            <w:rFonts w:cs="Arial"/>
          </w:rPr>
          <w:t>List of Declared Animals and Plants</w:t>
        </w:r>
      </w:hyperlink>
      <w:r w:rsidRPr="00D94271">
        <w:rPr>
          <w:rFonts w:cs="Arial"/>
        </w:rPr>
        <w:t xml:space="preserve">. </w:t>
      </w:r>
      <w:r>
        <w:rPr>
          <w:rFonts w:cs="Arial"/>
        </w:rPr>
        <w:t>A permit to move may be</w:t>
      </w:r>
      <w:r w:rsidRPr="00D94271">
        <w:rPr>
          <w:rFonts w:cs="Arial"/>
        </w:rPr>
        <w:t xml:space="preserve"> issued </w:t>
      </w:r>
      <w:r>
        <w:rPr>
          <w:rFonts w:cs="Arial"/>
        </w:rPr>
        <w:t xml:space="preserve">based </w:t>
      </w:r>
      <w:r w:rsidRPr="00D94271">
        <w:rPr>
          <w:rFonts w:cs="Arial"/>
        </w:rPr>
        <w:t>on the</w:t>
      </w:r>
      <w:r>
        <w:rPr>
          <w:rFonts w:cs="Arial"/>
        </w:rPr>
        <w:t xml:space="preserve"> information provided by the applicant, the proposed movement activity, the risk of the proposed movement activity and the</w:t>
      </w:r>
      <w:r w:rsidRPr="00D94271">
        <w:rPr>
          <w:rFonts w:cs="Arial"/>
        </w:rPr>
        <w:t xml:space="preserve"> ability </w:t>
      </w:r>
      <w:r>
        <w:rPr>
          <w:rFonts w:cs="Arial"/>
        </w:rPr>
        <w:t xml:space="preserve">of the permit holder </w:t>
      </w:r>
      <w:r w:rsidRPr="00D94271">
        <w:rPr>
          <w:rFonts w:cs="Arial"/>
        </w:rPr>
        <w:t>to manage the risk</w:t>
      </w:r>
      <w:r>
        <w:rPr>
          <w:rFonts w:cs="Arial"/>
        </w:rPr>
        <w:t>s</w:t>
      </w:r>
      <w:r w:rsidRPr="00D94271">
        <w:rPr>
          <w:rFonts w:cs="Arial"/>
        </w:rPr>
        <w:t xml:space="preserve"> associated with moving a</w:t>
      </w:r>
      <w:r w:rsidR="00300E00">
        <w:rPr>
          <w:rFonts w:cs="Arial"/>
        </w:rPr>
        <w:t xml:space="preserve"> Declared Animal(s).</w:t>
      </w:r>
    </w:p>
    <w:p w14:paraId="6AE38033" w14:textId="21944324" w:rsidR="00262959" w:rsidRDefault="00262959" w:rsidP="00E8472A">
      <w:pPr>
        <w:rPr>
          <w:lang w:val="en-US" w:eastAsia="ja-JP"/>
        </w:rPr>
      </w:pPr>
      <w:bookmarkStart w:id="5" w:name="_Toc521920386"/>
    </w:p>
    <w:p w14:paraId="4FE08CA0" w14:textId="2CB22699" w:rsidR="00262959" w:rsidRPr="00E8472A" w:rsidRDefault="00262959" w:rsidP="00E8472A">
      <w:pPr>
        <w:rPr>
          <w:lang w:val="en-US" w:eastAsia="ja-JP"/>
        </w:rPr>
      </w:pPr>
      <w:r w:rsidRPr="00237F76">
        <w:rPr>
          <w:lang w:val="en-US" w:eastAsia="ja-JP"/>
        </w:rPr>
        <w:t xml:space="preserve">A permit can only be approved by the Chief Executive of the </w:t>
      </w:r>
      <w:r w:rsidR="00237F76" w:rsidRPr="00237F76">
        <w:rPr>
          <w:lang w:val="en-US" w:eastAsia="ja-JP"/>
        </w:rPr>
        <w:t>Department for Environment and Water (the Chief Executive) or a delegate thereof</w:t>
      </w:r>
      <w:r w:rsidRPr="00237F76">
        <w:rPr>
          <w:lang w:val="en-US" w:eastAsia="ja-JP"/>
        </w:rPr>
        <w:t>.</w:t>
      </w:r>
    </w:p>
    <w:p w14:paraId="07F31BCB" w14:textId="7D80D24C" w:rsidR="00682025" w:rsidRDefault="00682025" w:rsidP="009D5A87">
      <w:pPr>
        <w:autoSpaceDE w:val="0"/>
        <w:autoSpaceDN w:val="0"/>
        <w:adjustRightInd w:val="0"/>
      </w:pPr>
    </w:p>
    <w:p w14:paraId="147DDCFE" w14:textId="62906687" w:rsidR="00512CCA" w:rsidRDefault="00877C60" w:rsidP="00632202">
      <w:pPr>
        <w:rPr>
          <w:rFonts w:asciiTheme="minorHAnsi" w:hAnsiTheme="minorHAnsi" w:cstheme="minorHAnsi"/>
        </w:rPr>
      </w:pPr>
      <w:r>
        <w:rPr>
          <w:b/>
        </w:rPr>
        <w:t>Decision to issue a permit</w:t>
      </w:r>
    </w:p>
    <w:p w14:paraId="41EDFBB7" w14:textId="5992D8CB" w:rsidR="003277CA" w:rsidRDefault="003277CA" w:rsidP="00632202">
      <w:pPr>
        <w:rPr>
          <w:rFonts w:cs="Arial"/>
        </w:rPr>
      </w:pPr>
      <w:r w:rsidRPr="00D94271">
        <w:rPr>
          <w:rFonts w:cs="Arial"/>
        </w:rPr>
        <w:t xml:space="preserve">Decisions on the import, keeping and movement of </w:t>
      </w:r>
      <w:r>
        <w:rPr>
          <w:rFonts w:cs="Arial"/>
        </w:rPr>
        <w:t>D</w:t>
      </w:r>
      <w:r w:rsidRPr="00D94271">
        <w:rPr>
          <w:rFonts w:cs="Arial"/>
        </w:rPr>
        <w:t xml:space="preserve">eclared </w:t>
      </w:r>
      <w:r>
        <w:rPr>
          <w:rFonts w:cs="Arial"/>
        </w:rPr>
        <w:t>A</w:t>
      </w:r>
      <w:r w:rsidRPr="00D94271">
        <w:rPr>
          <w:rFonts w:cs="Arial"/>
        </w:rPr>
        <w:t xml:space="preserve">nimals </w:t>
      </w:r>
      <w:r w:rsidR="00AD6EB7">
        <w:rPr>
          <w:rFonts w:cs="Arial"/>
        </w:rPr>
        <w:t>have been delegated to PIRSA Biosecurity Division by</w:t>
      </w:r>
      <w:r>
        <w:rPr>
          <w:rFonts w:cs="Arial"/>
        </w:rPr>
        <w:t xml:space="preserve"> the Chief Executive</w:t>
      </w:r>
      <w:r w:rsidR="00AD6EB7">
        <w:rPr>
          <w:rFonts w:cs="Arial"/>
        </w:rPr>
        <w:t>. The PIRSA delegate makes decisions on whether a permit should be granted</w:t>
      </w:r>
      <w:r w:rsidR="00B30104">
        <w:rPr>
          <w:rFonts w:cs="Arial"/>
        </w:rPr>
        <w:t xml:space="preserve"> taking into consideration</w:t>
      </w:r>
      <w:r>
        <w:rPr>
          <w:rFonts w:cs="Arial"/>
        </w:rPr>
        <w:t xml:space="preserve"> advice from</w:t>
      </w:r>
      <w:r w:rsidR="00533A50">
        <w:rPr>
          <w:rFonts w:cs="Arial"/>
        </w:rPr>
        <w:t xml:space="preserve"> </w:t>
      </w:r>
      <w:r w:rsidR="001208A4">
        <w:rPr>
          <w:rFonts w:cs="Arial"/>
        </w:rPr>
        <w:t xml:space="preserve">the </w:t>
      </w:r>
      <w:r w:rsidR="00533A50">
        <w:rPr>
          <w:rFonts w:cs="Arial"/>
        </w:rPr>
        <w:t>PIRSA</w:t>
      </w:r>
      <w:r w:rsidR="001208A4">
        <w:rPr>
          <w:rFonts w:cs="Arial"/>
        </w:rPr>
        <w:t xml:space="preserve"> Biosecurity Officer</w:t>
      </w:r>
      <w:r>
        <w:rPr>
          <w:rFonts w:cs="Arial"/>
        </w:rPr>
        <w:t>. This decision is</w:t>
      </w:r>
      <w:r w:rsidRPr="00D94271">
        <w:rPr>
          <w:rFonts w:cs="Arial"/>
        </w:rPr>
        <w:t xml:space="preserve"> </w:t>
      </w:r>
      <w:r>
        <w:rPr>
          <w:rFonts w:cs="Arial"/>
        </w:rPr>
        <w:t>based on</w:t>
      </w:r>
      <w:r w:rsidRPr="00D94271">
        <w:rPr>
          <w:rFonts w:cs="Arial"/>
        </w:rPr>
        <w:t xml:space="preserve"> the</w:t>
      </w:r>
      <w:r>
        <w:rPr>
          <w:rFonts w:cs="Arial"/>
        </w:rPr>
        <w:t xml:space="preserve"> species’ </w:t>
      </w:r>
      <w:r w:rsidRPr="00D94271">
        <w:rPr>
          <w:rFonts w:cs="Arial"/>
        </w:rPr>
        <w:t xml:space="preserve">potential impacts on </w:t>
      </w:r>
      <w:r>
        <w:rPr>
          <w:rFonts w:cs="Arial"/>
        </w:rPr>
        <w:t xml:space="preserve">the </w:t>
      </w:r>
      <w:r w:rsidRPr="00D94271">
        <w:rPr>
          <w:rFonts w:cs="Arial"/>
        </w:rPr>
        <w:t xml:space="preserve">environment, </w:t>
      </w:r>
      <w:r>
        <w:rPr>
          <w:rFonts w:cs="Arial"/>
        </w:rPr>
        <w:t xml:space="preserve">the </w:t>
      </w:r>
      <w:r w:rsidRPr="00D94271">
        <w:rPr>
          <w:rFonts w:cs="Arial"/>
        </w:rPr>
        <w:t>econom</w:t>
      </w:r>
      <w:r>
        <w:rPr>
          <w:rFonts w:cs="Arial"/>
        </w:rPr>
        <w:t>y,</w:t>
      </w:r>
      <w:r w:rsidRPr="00D94271">
        <w:rPr>
          <w:rFonts w:cs="Arial"/>
        </w:rPr>
        <w:t xml:space="preserve"> and </w:t>
      </w:r>
      <w:r>
        <w:rPr>
          <w:rFonts w:cs="Arial"/>
        </w:rPr>
        <w:t xml:space="preserve">on </w:t>
      </w:r>
      <w:r w:rsidRPr="00D94271">
        <w:rPr>
          <w:rFonts w:cs="Arial"/>
        </w:rPr>
        <w:t xml:space="preserve">social values, including public safety. </w:t>
      </w:r>
    </w:p>
    <w:p w14:paraId="48F1C7F5" w14:textId="77777777" w:rsidR="003277CA" w:rsidRDefault="003277CA" w:rsidP="00632202">
      <w:pPr>
        <w:rPr>
          <w:rFonts w:cs="Arial"/>
        </w:rPr>
      </w:pPr>
    </w:p>
    <w:p w14:paraId="3B93B020" w14:textId="15D906FE" w:rsidR="00943C07" w:rsidRDefault="00512CCA" w:rsidP="00632202">
      <w:pPr>
        <w:rPr>
          <w:rFonts w:cs="Arial"/>
        </w:rPr>
      </w:pPr>
      <w:r w:rsidRPr="00D94271">
        <w:rPr>
          <w:rFonts w:cs="Arial"/>
        </w:rPr>
        <w:t>The risk</w:t>
      </w:r>
      <w:r w:rsidR="00943C07">
        <w:rPr>
          <w:rFonts w:cs="Arial"/>
        </w:rPr>
        <w:t>s</w:t>
      </w:r>
      <w:r w:rsidRPr="00D94271">
        <w:rPr>
          <w:rFonts w:cs="Arial"/>
        </w:rPr>
        <w:t xml:space="preserve"> of keeping </w:t>
      </w:r>
      <w:r w:rsidR="00DE37DF">
        <w:rPr>
          <w:rFonts w:cs="Arial"/>
        </w:rPr>
        <w:t xml:space="preserve">non-native </w:t>
      </w:r>
      <w:r w:rsidRPr="00D94271">
        <w:rPr>
          <w:rFonts w:cs="Arial"/>
        </w:rPr>
        <w:t xml:space="preserve">species of high pest potential </w:t>
      </w:r>
      <w:r w:rsidR="00943C07">
        <w:rPr>
          <w:rFonts w:cs="Arial"/>
        </w:rPr>
        <w:t>are</w:t>
      </w:r>
      <w:r w:rsidR="00943C07" w:rsidRPr="00D94271">
        <w:rPr>
          <w:rFonts w:cs="Arial"/>
        </w:rPr>
        <w:t xml:space="preserve"> </w:t>
      </w:r>
      <w:r w:rsidRPr="00D94271">
        <w:rPr>
          <w:rFonts w:cs="Arial"/>
        </w:rPr>
        <w:t xml:space="preserve">managed by ensuring that </w:t>
      </w:r>
      <w:r w:rsidR="00DC1580">
        <w:rPr>
          <w:rFonts w:cs="Arial"/>
        </w:rPr>
        <w:t>permit</w:t>
      </w:r>
      <w:r w:rsidRPr="00D94271">
        <w:rPr>
          <w:rFonts w:cs="Arial"/>
        </w:rPr>
        <w:t xml:space="preserve">s are only issued to facilities that demonstrate high standards of security, staff expertise, </w:t>
      </w:r>
      <w:proofErr w:type="gramStart"/>
      <w:r w:rsidRPr="00D94271">
        <w:rPr>
          <w:rFonts w:cs="Arial"/>
        </w:rPr>
        <w:t>housing</w:t>
      </w:r>
      <w:proofErr w:type="gramEnd"/>
      <w:r w:rsidRPr="00D94271">
        <w:rPr>
          <w:rFonts w:cs="Arial"/>
        </w:rPr>
        <w:t xml:space="preserve"> </w:t>
      </w:r>
      <w:r w:rsidR="007B4AD4">
        <w:rPr>
          <w:rFonts w:cs="Arial"/>
        </w:rPr>
        <w:t xml:space="preserve">and </w:t>
      </w:r>
      <w:r w:rsidRPr="00D94271">
        <w:rPr>
          <w:rFonts w:cs="Arial"/>
        </w:rPr>
        <w:t xml:space="preserve">animal </w:t>
      </w:r>
      <w:bookmarkStart w:id="6" w:name="_Toc383837805"/>
      <w:bookmarkStart w:id="7" w:name="_Toc388081656"/>
      <w:r w:rsidR="007B4AD4">
        <w:rPr>
          <w:rFonts w:cs="Arial"/>
        </w:rPr>
        <w:t>management,</w:t>
      </w:r>
      <w:r w:rsidRPr="00D94271">
        <w:rPr>
          <w:rFonts w:cs="Arial"/>
        </w:rPr>
        <w:t xml:space="preserve"> and</w:t>
      </w:r>
      <w:r w:rsidR="00DE37DF">
        <w:rPr>
          <w:rFonts w:cs="Arial"/>
        </w:rPr>
        <w:t xml:space="preserve"> </w:t>
      </w:r>
      <w:r w:rsidR="007B4AD4">
        <w:rPr>
          <w:rFonts w:cs="Arial"/>
        </w:rPr>
        <w:t xml:space="preserve">those </w:t>
      </w:r>
      <w:r w:rsidR="00DE37DF">
        <w:rPr>
          <w:rFonts w:cs="Arial"/>
        </w:rPr>
        <w:t>that</w:t>
      </w:r>
      <w:r w:rsidRPr="00D94271">
        <w:rPr>
          <w:rFonts w:cs="Arial"/>
        </w:rPr>
        <w:t xml:space="preserve"> provide a benefit to the community through education. </w:t>
      </w:r>
      <w:bookmarkEnd w:id="6"/>
      <w:bookmarkEnd w:id="7"/>
    </w:p>
    <w:p w14:paraId="2BD889C7" w14:textId="77777777" w:rsidR="00943C07" w:rsidRDefault="00943C07" w:rsidP="00632202">
      <w:pPr>
        <w:rPr>
          <w:rFonts w:cs="Arial"/>
        </w:rPr>
      </w:pPr>
    </w:p>
    <w:p w14:paraId="2D2A5C14" w14:textId="21699101" w:rsidR="00512CCA" w:rsidRPr="00DC3C73" w:rsidRDefault="00512CCA" w:rsidP="00632202">
      <w:r w:rsidRPr="00D94271">
        <w:rPr>
          <w:rFonts w:cs="Arial"/>
        </w:rPr>
        <w:t xml:space="preserve">Decisions </w:t>
      </w:r>
      <w:r w:rsidR="00DE37DF">
        <w:rPr>
          <w:rFonts w:cs="Arial"/>
        </w:rPr>
        <w:t xml:space="preserve">on </w:t>
      </w:r>
      <w:r w:rsidR="00DC1580">
        <w:rPr>
          <w:rFonts w:cs="Arial"/>
        </w:rPr>
        <w:t>permit</w:t>
      </w:r>
      <w:r w:rsidR="00DE37DF">
        <w:rPr>
          <w:rFonts w:cs="Arial"/>
        </w:rPr>
        <w:t xml:space="preserve"> applications </w:t>
      </w:r>
      <w:r w:rsidR="00D6099F">
        <w:rPr>
          <w:rFonts w:cs="Arial"/>
        </w:rPr>
        <w:t xml:space="preserve">must be </w:t>
      </w:r>
      <w:r w:rsidRPr="00D94271">
        <w:rPr>
          <w:rFonts w:cs="Arial"/>
        </w:rPr>
        <w:t>compl</w:t>
      </w:r>
      <w:r w:rsidR="00DE37DF">
        <w:rPr>
          <w:rFonts w:cs="Arial"/>
        </w:rPr>
        <w:t>iant</w:t>
      </w:r>
      <w:r w:rsidRPr="00D94271">
        <w:rPr>
          <w:rFonts w:cs="Arial"/>
        </w:rPr>
        <w:t xml:space="preserve"> with relevant legislation and</w:t>
      </w:r>
      <w:r w:rsidR="00943C07" w:rsidRPr="00D94271">
        <w:rPr>
          <w:rFonts w:cs="Arial"/>
        </w:rPr>
        <w:t xml:space="preserve"> </w:t>
      </w:r>
      <w:r w:rsidRPr="00D94271">
        <w:rPr>
          <w:rFonts w:cs="Arial"/>
        </w:rPr>
        <w:t xml:space="preserve">consistent with international </w:t>
      </w:r>
      <w:r w:rsidR="00DC3C73">
        <w:rPr>
          <w:rFonts w:cs="Arial"/>
        </w:rPr>
        <w:t xml:space="preserve">and national </w:t>
      </w:r>
      <w:r w:rsidRPr="00D94271">
        <w:rPr>
          <w:rFonts w:cs="Arial"/>
        </w:rPr>
        <w:t>agreements and conventions</w:t>
      </w:r>
      <w:r w:rsidR="00802F7C">
        <w:rPr>
          <w:rFonts w:cs="Arial"/>
        </w:rPr>
        <w:t xml:space="preserve">, including but not </w:t>
      </w:r>
      <w:r w:rsidR="00DC3C73">
        <w:rPr>
          <w:rFonts w:cs="Arial"/>
        </w:rPr>
        <w:t>limited</w:t>
      </w:r>
      <w:r w:rsidR="00802F7C">
        <w:rPr>
          <w:rFonts w:cs="Arial"/>
        </w:rPr>
        <w:t xml:space="preserve"> to, </w:t>
      </w:r>
      <w:r w:rsidR="00DE37DF">
        <w:rPr>
          <w:rFonts w:cs="Arial"/>
        </w:rPr>
        <w:t xml:space="preserve">the </w:t>
      </w:r>
      <w:r w:rsidR="00DC3C73" w:rsidRPr="00DC3C73">
        <w:t>Convention on International Trade in Endangered Species</w:t>
      </w:r>
      <w:r w:rsidR="00DC3C73">
        <w:t xml:space="preserve">, Intergovernmental Agreement on </w:t>
      </w:r>
      <w:proofErr w:type="gramStart"/>
      <w:r w:rsidR="00DC3C73">
        <w:t>Biosecurity</w:t>
      </w:r>
      <w:proofErr w:type="gramEnd"/>
      <w:r w:rsidR="00DC3C73">
        <w:t xml:space="preserve"> and the </w:t>
      </w:r>
      <w:r w:rsidR="00DC3C73">
        <w:lastRenderedPageBreak/>
        <w:t>National Environmental Biosecurity Response Agreement.</w:t>
      </w:r>
      <w:r w:rsidR="00DE37DF">
        <w:t xml:space="preserve"> </w:t>
      </w:r>
      <w:r w:rsidR="00943C07" w:rsidRPr="00943C07">
        <w:rPr>
          <w:rFonts w:cs="Arial"/>
        </w:rPr>
        <w:t xml:space="preserve">Decisions </w:t>
      </w:r>
      <w:r w:rsidRPr="00D94271">
        <w:rPr>
          <w:rFonts w:cs="Arial"/>
        </w:rPr>
        <w:t xml:space="preserve">also need to be </w:t>
      </w:r>
      <w:r w:rsidR="00943C07">
        <w:rPr>
          <w:rFonts w:cs="Arial"/>
        </w:rPr>
        <w:t>based</w:t>
      </w:r>
      <w:r w:rsidR="00943C07" w:rsidRPr="00D94271">
        <w:rPr>
          <w:rFonts w:cs="Arial"/>
        </w:rPr>
        <w:t xml:space="preserve"> </w:t>
      </w:r>
      <w:r w:rsidRPr="00D94271">
        <w:rPr>
          <w:rFonts w:cs="Arial"/>
        </w:rPr>
        <w:t xml:space="preserve">on risk assessment and risk management </w:t>
      </w:r>
      <w:r w:rsidR="00D6099F">
        <w:rPr>
          <w:rFonts w:cs="Arial"/>
        </w:rPr>
        <w:t>protocol</w:t>
      </w:r>
      <w:r w:rsidR="00D6099F" w:rsidRPr="00D94271">
        <w:rPr>
          <w:rFonts w:cs="Arial"/>
        </w:rPr>
        <w:t xml:space="preserve"> </w:t>
      </w:r>
      <w:r w:rsidRPr="00D94271">
        <w:rPr>
          <w:rFonts w:cs="Arial"/>
        </w:rPr>
        <w:t xml:space="preserve">at both the </w:t>
      </w:r>
      <w:hyperlink r:id="rId21" w:history="1">
        <w:r w:rsidR="00DC3C73" w:rsidRPr="00D94271">
          <w:rPr>
            <w:rStyle w:val="Hyperlink"/>
            <w:rFonts w:cs="Arial"/>
          </w:rPr>
          <w:t>Australian Government</w:t>
        </w:r>
      </w:hyperlink>
      <w:r w:rsidRPr="00D94271">
        <w:rPr>
          <w:rFonts w:cs="Arial"/>
        </w:rPr>
        <w:t xml:space="preserve"> and </w:t>
      </w:r>
      <w:r w:rsidR="00943C07">
        <w:rPr>
          <w:rFonts w:cs="Arial"/>
        </w:rPr>
        <w:t xml:space="preserve">jurisdictional </w:t>
      </w:r>
      <w:r w:rsidRPr="00D94271">
        <w:rPr>
          <w:rFonts w:cs="Arial"/>
        </w:rPr>
        <w:t>levels.</w:t>
      </w:r>
    </w:p>
    <w:p w14:paraId="4D1B3B5D" w14:textId="77777777" w:rsidR="00D94271" w:rsidRDefault="00D94271" w:rsidP="00D94271">
      <w:pPr>
        <w:rPr>
          <w:rFonts w:asciiTheme="minorHAnsi" w:hAnsiTheme="minorHAnsi" w:cstheme="minorHAnsi"/>
          <w:b/>
          <w:bCs/>
        </w:rPr>
      </w:pPr>
    </w:p>
    <w:p w14:paraId="28C13F4B" w14:textId="77777777" w:rsidR="00D94271" w:rsidRPr="00D94271" w:rsidRDefault="00D94271" w:rsidP="00D94271">
      <w:pPr>
        <w:rPr>
          <w:b/>
        </w:rPr>
      </w:pPr>
      <w:r w:rsidRPr="00D94271">
        <w:rPr>
          <w:b/>
        </w:rPr>
        <w:t>Fees</w:t>
      </w:r>
    </w:p>
    <w:p w14:paraId="18A5F84A" w14:textId="77777777" w:rsidR="00D94271" w:rsidRPr="002B19C6" w:rsidRDefault="00D94271" w:rsidP="00D94271">
      <w:pPr>
        <w:rPr>
          <w:rFonts w:asciiTheme="minorHAnsi" w:hAnsiTheme="minorHAnsi" w:cstheme="minorHAnsi"/>
        </w:rPr>
      </w:pPr>
    </w:p>
    <w:p w14:paraId="37A42587" w14:textId="39A204F9" w:rsidR="00BD0B6C" w:rsidRDefault="00DC1580" w:rsidP="00D94271">
      <w:pPr>
        <w:rPr>
          <w:b/>
        </w:rPr>
      </w:pPr>
      <w:r>
        <w:rPr>
          <w:rFonts w:cs="Arial"/>
        </w:rPr>
        <w:t>Permit</w:t>
      </w:r>
      <w:r w:rsidR="00D94271" w:rsidRPr="00D94271">
        <w:rPr>
          <w:rFonts w:cs="Arial"/>
        </w:rPr>
        <w:t xml:space="preserve"> fee</w:t>
      </w:r>
      <w:r w:rsidR="00D94271">
        <w:rPr>
          <w:rFonts w:cs="Arial"/>
        </w:rPr>
        <w:t xml:space="preserve">s are </w:t>
      </w:r>
      <w:r w:rsidR="00943C07">
        <w:rPr>
          <w:rFonts w:cs="Arial"/>
        </w:rPr>
        <w:t xml:space="preserve">set in accordance with </w:t>
      </w:r>
      <w:r w:rsidR="00D94271" w:rsidRPr="00D94271">
        <w:rPr>
          <w:rFonts w:cs="Arial"/>
        </w:rPr>
        <w:t xml:space="preserve">the </w:t>
      </w:r>
      <w:r w:rsidR="00D94271" w:rsidRPr="00D94271">
        <w:rPr>
          <w:rFonts w:cs="Arial"/>
          <w:i/>
        </w:rPr>
        <w:t>Landscape South Australia (Fees) Notice 202</w:t>
      </w:r>
      <w:r w:rsidR="00E65C32">
        <w:rPr>
          <w:rFonts w:cs="Arial"/>
          <w:i/>
        </w:rPr>
        <w:t>1</w:t>
      </w:r>
      <w:r w:rsidR="001B2137">
        <w:rPr>
          <w:rFonts w:cs="Arial"/>
          <w:i/>
        </w:rPr>
        <w:t xml:space="preserve">. </w:t>
      </w:r>
    </w:p>
    <w:p w14:paraId="5920A37D" w14:textId="77777777" w:rsidR="00BD0B6C" w:rsidRDefault="00BD0B6C" w:rsidP="00D94271">
      <w:pPr>
        <w:rPr>
          <w:b/>
        </w:rPr>
      </w:pPr>
    </w:p>
    <w:p w14:paraId="462023CE" w14:textId="2F40844F" w:rsidR="00D94271" w:rsidRPr="00D94271" w:rsidRDefault="00D94271" w:rsidP="00D94271">
      <w:pPr>
        <w:rPr>
          <w:b/>
        </w:rPr>
      </w:pPr>
      <w:r w:rsidRPr="00D94271">
        <w:rPr>
          <w:b/>
        </w:rPr>
        <w:t>Right of appeal</w:t>
      </w:r>
    </w:p>
    <w:p w14:paraId="5A0A5D9E" w14:textId="77777777" w:rsidR="00D94271" w:rsidRPr="002E4018" w:rsidRDefault="00D94271" w:rsidP="00D94271">
      <w:pPr>
        <w:rPr>
          <w:rFonts w:asciiTheme="minorHAnsi" w:hAnsiTheme="minorHAnsi" w:cstheme="minorHAnsi"/>
          <w:b/>
        </w:rPr>
      </w:pPr>
    </w:p>
    <w:p w14:paraId="5AB650B0" w14:textId="3D78947F" w:rsidR="00D94271" w:rsidRPr="00D94271" w:rsidRDefault="00D94271" w:rsidP="00D94271">
      <w:pPr>
        <w:rPr>
          <w:rFonts w:cs="Arial"/>
        </w:rPr>
      </w:pPr>
      <w:r w:rsidRPr="00D94271">
        <w:rPr>
          <w:rFonts w:cs="Arial"/>
        </w:rPr>
        <w:t xml:space="preserve">A person who has applied for a </w:t>
      </w:r>
      <w:r w:rsidR="00DC1580">
        <w:rPr>
          <w:rFonts w:cs="Arial"/>
        </w:rPr>
        <w:t>permit</w:t>
      </w:r>
      <w:r w:rsidRPr="00D94271">
        <w:rPr>
          <w:rFonts w:cs="Arial"/>
        </w:rPr>
        <w:t xml:space="preserve"> under Section 197 of the LSA Act may appeal to the Environment, Resources and Development Court against a decision of the relevant authority to refuse the application, or to impose conditions.</w:t>
      </w:r>
    </w:p>
    <w:bookmarkEnd w:id="2"/>
    <w:p w14:paraId="3D9DC63D" w14:textId="77777777" w:rsidR="00C21C27" w:rsidRDefault="009B2C9B" w:rsidP="00632202">
      <w:pPr>
        <w:pStyle w:val="Heading1"/>
      </w:pPr>
      <w:r>
        <w:t xml:space="preserve">Application </w:t>
      </w:r>
      <w:r w:rsidR="00D6099F">
        <w:t>and</w:t>
      </w:r>
      <w:r>
        <w:t xml:space="preserve"> permit</w:t>
      </w:r>
      <w:r w:rsidR="00D6099F">
        <w:t xml:space="preserve"> </w:t>
      </w:r>
      <w:r>
        <w:t>assessment</w:t>
      </w:r>
      <w:r w:rsidR="00D6099F">
        <w:t xml:space="preserve"> </w:t>
      </w:r>
      <w:r>
        <w:t>process</w:t>
      </w:r>
      <w:bookmarkStart w:id="8" w:name="_Toc58315640"/>
      <w:bookmarkEnd w:id="5"/>
    </w:p>
    <w:p w14:paraId="0BA7F4EB" w14:textId="77777777" w:rsidR="00C21C27" w:rsidRDefault="00C21C27" w:rsidP="00632202">
      <w:pPr>
        <w:pStyle w:val="Heading1"/>
      </w:pPr>
    </w:p>
    <w:p w14:paraId="73EC9AEA" w14:textId="0F9085F6" w:rsidR="00632202" w:rsidRPr="00DD6074" w:rsidRDefault="006A434C" w:rsidP="00632202">
      <w:pPr>
        <w:pStyle w:val="Heading1"/>
        <w:rPr>
          <w:sz w:val="32"/>
          <w:szCs w:val="32"/>
        </w:rPr>
      </w:pPr>
      <w:r w:rsidRPr="00DD6074">
        <w:rPr>
          <w:sz w:val="32"/>
          <w:szCs w:val="32"/>
        </w:rPr>
        <w:t xml:space="preserve">1. </w:t>
      </w:r>
      <w:bookmarkEnd w:id="8"/>
      <w:r w:rsidR="006A0878" w:rsidRPr="00DD6074">
        <w:rPr>
          <w:sz w:val="32"/>
          <w:szCs w:val="32"/>
        </w:rPr>
        <w:t xml:space="preserve">Application </w:t>
      </w:r>
      <w:r w:rsidR="00263FD1">
        <w:rPr>
          <w:sz w:val="32"/>
          <w:szCs w:val="32"/>
        </w:rPr>
        <w:t>f</w:t>
      </w:r>
      <w:r w:rsidR="006A0878" w:rsidRPr="00DD6074">
        <w:rPr>
          <w:sz w:val="32"/>
          <w:szCs w:val="32"/>
        </w:rPr>
        <w:t>orm</w:t>
      </w:r>
      <w:r w:rsidR="002B4C03" w:rsidRPr="00DD6074">
        <w:rPr>
          <w:sz w:val="32"/>
          <w:szCs w:val="32"/>
        </w:rPr>
        <w:t xml:space="preserve"> </w:t>
      </w:r>
      <w:r w:rsidR="005C29E4" w:rsidRPr="00DD6074">
        <w:rPr>
          <w:sz w:val="32"/>
          <w:szCs w:val="32"/>
        </w:rPr>
        <w:t xml:space="preserve">to move a </w:t>
      </w:r>
      <w:r w:rsidR="00754306">
        <w:rPr>
          <w:sz w:val="32"/>
          <w:szCs w:val="32"/>
        </w:rPr>
        <w:t>D</w:t>
      </w:r>
      <w:r w:rsidR="005C29E4" w:rsidRPr="00DD6074">
        <w:rPr>
          <w:sz w:val="32"/>
          <w:szCs w:val="32"/>
        </w:rPr>
        <w:t xml:space="preserve">eclared </w:t>
      </w:r>
      <w:r w:rsidR="00754306">
        <w:rPr>
          <w:sz w:val="32"/>
          <w:szCs w:val="32"/>
        </w:rPr>
        <w:t>A</w:t>
      </w:r>
      <w:r w:rsidR="005C29E4" w:rsidRPr="00DD6074">
        <w:rPr>
          <w:sz w:val="32"/>
          <w:szCs w:val="32"/>
        </w:rPr>
        <w:t>nimal</w:t>
      </w:r>
      <w:r w:rsidR="00754306">
        <w:rPr>
          <w:sz w:val="32"/>
          <w:szCs w:val="32"/>
        </w:rPr>
        <w:t xml:space="preserve"> </w:t>
      </w:r>
      <w:r w:rsidR="005C29E4" w:rsidRPr="00DD6074">
        <w:rPr>
          <w:sz w:val="32"/>
          <w:szCs w:val="32"/>
        </w:rPr>
        <w:t xml:space="preserve"> </w:t>
      </w:r>
    </w:p>
    <w:p w14:paraId="56FFEF21" w14:textId="77777777" w:rsidR="00E8472A" w:rsidRDefault="00E8472A" w:rsidP="00E8472A">
      <w:pPr>
        <w:rPr>
          <w:lang w:val="en-US" w:eastAsia="ja-JP"/>
        </w:rPr>
      </w:pPr>
    </w:p>
    <w:p w14:paraId="3385A306" w14:textId="52028146" w:rsidR="00B41807" w:rsidRDefault="00B41807" w:rsidP="00E8472A">
      <w:pPr>
        <w:rPr>
          <w:lang w:val="en-US" w:eastAsia="ja-JP"/>
        </w:rPr>
      </w:pPr>
      <w:bookmarkStart w:id="9" w:name="_Hlk64447247"/>
      <w:r>
        <w:rPr>
          <w:lang w:val="en-US" w:eastAsia="ja-JP"/>
        </w:rPr>
        <w:t>The application</w:t>
      </w:r>
      <w:r w:rsidR="009B33B5">
        <w:rPr>
          <w:lang w:val="en-US" w:eastAsia="ja-JP"/>
        </w:rPr>
        <w:t xml:space="preserve"> form to move a Declared Animal </w:t>
      </w:r>
      <w:r>
        <w:rPr>
          <w:lang w:val="en-US" w:eastAsia="ja-JP"/>
        </w:rPr>
        <w:t>is included as Appendix 1.</w:t>
      </w:r>
    </w:p>
    <w:bookmarkEnd w:id="9"/>
    <w:p w14:paraId="28CBF572" w14:textId="77777777" w:rsidR="00B41807" w:rsidRDefault="00B41807" w:rsidP="00E8472A">
      <w:pPr>
        <w:rPr>
          <w:lang w:val="en-US" w:eastAsia="ja-JP"/>
        </w:rPr>
      </w:pPr>
    </w:p>
    <w:p w14:paraId="3393EF35" w14:textId="5035631D" w:rsidR="00D94D2A" w:rsidRDefault="005C29E4" w:rsidP="00E8472A">
      <w:pPr>
        <w:rPr>
          <w:lang w:val="en-US" w:eastAsia="ja-JP"/>
        </w:rPr>
      </w:pPr>
      <w:bookmarkStart w:id="10" w:name="_Hlk64447956"/>
      <w:r>
        <w:rPr>
          <w:lang w:val="en-US" w:eastAsia="ja-JP"/>
        </w:rPr>
        <w:t xml:space="preserve">Before a </w:t>
      </w:r>
      <w:r w:rsidR="0052143A">
        <w:rPr>
          <w:lang w:val="en-US" w:eastAsia="ja-JP"/>
        </w:rPr>
        <w:t>p</w:t>
      </w:r>
      <w:r w:rsidR="00DC1580">
        <w:rPr>
          <w:lang w:val="en-US" w:eastAsia="ja-JP"/>
        </w:rPr>
        <w:t>ermit</w:t>
      </w:r>
      <w:r>
        <w:rPr>
          <w:lang w:val="en-US" w:eastAsia="ja-JP"/>
        </w:rPr>
        <w:t xml:space="preserve"> </w:t>
      </w:r>
      <w:r w:rsidR="00141EF2">
        <w:rPr>
          <w:lang w:val="en-US" w:eastAsia="ja-JP"/>
        </w:rPr>
        <w:t xml:space="preserve">to move a </w:t>
      </w:r>
      <w:r w:rsidR="0052143A">
        <w:rPr>
          <w:lang w:val="en-US" w:eastAsia="ja-JP"/>
        </w:rPr>
        <w:t>D</w:t>
      </w:r>
      <w:r w:rsidR="00141EF2">
        <w:rPr>
          <w:lang w:val="en-US" w:eastAsia="ja-JP"/>
        </w:rPr>
        <w:t xml:space="preserve">eclared </w:t>
      </w:r>
      <w:r w:rsidR="0052143A">
        <w:rPr>
          <w:lang w:val="en-US" w:eastAsia="ja-JP"/>
        </w:rPr>
        <w:t>A</w:t>
      </w:r>
      <w:r w:rsidR="00141EF2">
        <w:rPr>
          <w:lang w:val="en-US" w:eastAsia="ja-JP"/>
        </w:rPr>
        <w:t xml:space="preserve">nimal </w:t>
      </w:r>
      <w:r>
        <w:rPr>
          <w:lang w:val="en-US" w:eastAsia="ja-JP"/>
        </w:rPr>
        <w:t>can be issued, a movement application f</w:t>
      </w:r>
      <w:r w:rsidR="00040181">
        <w:rPr>
          <w:lang w:val="en-US" w:eastAsia="ja-JP"/>
        </w:rPr>
        <w:t xml:space="preserve">orm is required to be completed by the </w:t>
      </w:r>
      <w:r w:rsidR="00DC1580">
        <w:rPr>
          <w:lang w:val="en-US" w:eastAsia="ja-JP"/>
        </w:rPr>
        <w:t>permit</w:t>
      </w:r>
      <w:r w:rsidR="00040181">
        <w:rPr>
          <w:lang w:val="en-US" w:eastAsia="ja-JP"/>
        </w:rPr>
        <w:t xml:space="preserve"> holder or nominated authority of the </w:t>
      </w:r>
      <w:r w:rsidR="00DC1580">
        <w:rPr>
          <w:lang w:val="en-US" w:eastAsia="ja-JP"/>
        </w:rPr>
        <w:t>permit</w:t>
      </w:r>
      <w:r w:rsidR="00040181">
        <w:rPr>
          <w:lang w:val="en-US" w:eastAsia="ja-JP"/>
        </w:rPr>
        <w:t xml:space="preserve"> holder</w:t>
      </w:r>
      <w:r w:rsidR="00B93B00">
        <w:rPr>
          <w:lang w:val="en-US" w:eastAsia="ja-JP"/>
        </w:rPr>
        <w:t>. The form needs to be submitted</w:t>
      </w:r>
      <w:r>
        <w:rPr>
          <w:lang w:val="en-US" w:eastAsia="ja-JP"/>
        </w:rPr>
        <w:t xml:space="preserve"> to </w:t>
      </w:r>
      <w:r w:rsidR="00141EF2">
        <w:rPr>
          <w:lang w:val="en-US" w:eastAsia="ja-JP"/>
        </w:rPr>
        <w:t xml:space="preserve">the </w:t>
      </w:r>
      <w:hyperlink r:id="rId22" w:history="1">
        <w:r w:rsidR="009C4A4B">
          <w:rPr>
            <w:rStyle w:val="Hyperlink"/>
            <w:lang w:val="en-US" w:eastAsia="ja-JP"/>
          </w:rPr>
          <w:t>PIRSA B</w:t>
        </w:r>
        <w:r w:rsidR="00EC514E">
          <w:rPr>
            <w:rStyle w:val="Hyperlink"/>
            <w:lang w:val="en-US" w:eastAsia="ja-JP"/>
          </w:rPr>
          <w:t>iosecurity Officer</w:t>
        </w:r>
      </w:hyperlink>
      <w:r>
        <w:rPr>
          <w:lang w:val="en-US" w:eastAsia="ja-JP"/>
        </w:rPr>
        <w:t xml:space="preserve">. </w:t>
      </w:r>
      <w:r w:rsidR="00D94D2A">
        <w:rPr>
          <w:lang w:val="en-US" w:eastAsia="ja-JP"/>
        </w:rPr>
        <w:t>The application form provides</w:t>
      </w:r>
      <w:r w:rsidR="00B30104">
        <w:rPr>
          <w:lang w:val="en-US" w:eastAsia="ja-JP"/>
        </w:rPr>
        <w:t xml:space="preserve"> the</w:t>
      </w:r>
      <w:r w:rsidR="00D94D2A">
        <w:rPr>
          <w:lang w:val="en-US" w:eastAsia="ja-JP"/>
        </w:rPr>
        <w:t xml:space="preserve"> </w:t>
      </w:r>
      <w:r w:rsidR="0002710F">
        <w:rPr>
          <w:lang w:val="en-US" w:eastAsia="ja-JP"/>
        </w:rPr>
        <w:t>PIRSA</w:t>
      </w:r>
      <w:r w:rsidR="00533A50">
        <w:rPr>
          <w:lang w:val="en-US" w:eastAsia="ja-JP"/>
        </w:rPr>
        <w:t xml:space="preserve"> Biosecurity Officer</w:t>
      </w:r>
      <w:r w:rsidR="00D94D2A">
        <w:rPr>
          <w:lang w:val="en-US" w:eastAsia="ja-JP"/>
        </w:rPr>
        <w:t xml:space="preserve"> with </w:t>
      </w:r>
      <w:r w:rsidR="00B93B00">
        <w:rPr>
          <w:lang w:val="en-US" w:eastAsia="ja-JP"/>
        </w:rPr>
        <w:t xml:space="preserve">the </w:t>
      </w:r>
      <w:r w:rsidR="00D94D2A">
        <w:rPr>
          <w:lang w:val="en-US" w:eastAsia="ja-JP"/>
        </w:rPr>
        <w:t xml:space="preserve">information required to </w:t>
      </w:r>
      <w:r w:rsidR="007431A6">
        <w:rPr>
          <w:lang w:val="en-US" w:eastAsia="ja-JP"/>
        </w:rPr>
        <w:t xml:space="preserve">assess the </w:t>
      </w:r>
      <w:r w:rsidR="00D94D2A">
        <w:rPr>
          <w:lang w:val="en-US" w:eastAsia="ja-JP"/>
        </w:rPr>
        <w:t>risk</w:t>
      </w:r>
      <w:r w:rsidR="007431A6">
        <w:rPr>
          <w:lang w:val="en-US" w:eastAsia="ja-JP"/>
        </w:rPr>
        <w:t>s inherent to the proposed</w:t>
      </w:r>
      <w:r w:rsidR="00D94D2A">
        <w:rPr>
          <w:lang w:val="en-US" w:eastAsia="ja-JP"/>
        </w:rPr>
        <w:t xml:space="preserve"> movement.</w:t>
      </w:r>
      <w:bookmarkEnd w:id="10"/>
    </w:p>
    <w:p w14:paraId="4D4C8118" w14:textId="77777777" w:rsidR="00D94D2A" w:rsidRDefault="00D94D2A" w:rsidP="00E8472A">
      <w:pPr>
        <w:rPr>
          <w:lang w:val="en-US" w:eastAsia="ja-JP"/>
        </w:rPr>
      </w:pPr>
    </w:p>
    <w:p w14:paraId="0B016271" w14:textId="0F1EB4D2" w:rsidR="00D94D2A" w:rsidRDefault="00D94D2A" w:rsidP="00E8472A">
      <w:pPr>
        <w:rPr>
          <w:lang w:val="en-US" w:eastAsia="ja-JP"/>
        </w:rPr>
      </w:pPr>
      <w:r>
        <w:rPr>
          <w:lang w:val="en-US" w:eastAsia="ja-JP"/>
        </w:rPr>
        <w:t>The movement application form requests:</w:t>
      </w:r>
    </w:p>
    <w:p w14:paraId="490E606B" w14:textId="6E3BF84B" w:rsidR="0002710F" w:rsidRDefault="00877C60" w:rsidP="0002710F">
      <w:pPr>
        <w:pStyle w:val="ListParagraph"/>
        <w:numPr>
          <w:ilvl w:val="0"/>
          <w:numId w:val="41"/>
        </w:numPr>
      </w:pPr>
      <w:r>
        <w:t>applicant</w:t>
      </w:r>
      <w:r w:rsidR="0002710F">
        <w:t xml:space="preserve"> name and institution</w:t>
      </w:r>
    </w:p>
    <w:p w14:paraId="61A176F7" w14:textId="66610D97" w:rsidR="0002710F" w:rsidRDefault="0002710F" w:rsidP="0002710F">
      <w:pPr>
        <w:pStyle w:val="ListParagraph"/>
        <w:numPr>
          <w:ilvl w:val="0"/>
          <w:numId w:val="41"/>
        </w:numPr>
      </w:pPr>
      <w:r>
        <w:t xml:space="preserve">movement to and from (name of </w:t>
      </w:r>
      <w:proofErr w:type="spellStart"/>
      <w:r>
        <w:t>organisations</w:t>
      </w:r>
      <w:proofErr w:type="spellEnd"/>
      <w:r>
        <w:t xml:space="preserve">, address of </w:t>
      </w:r>
      <w:proofErr w:type="spellStart"/>
      <w:r>
        <w:t>organisations</w:t>
      </w:r>
      <w:proofErr w:type="spellEnd"/>
      <w:r>
        <w:t>)</w:t>
      </w:r>
    </w:p>
    <w:p w14:paraId="4F2A5208" w14:textId="33FFFDB7" w:rsidR="00D94D2A" w:rsidRDefault="0002710F" w:rsidP="00D94D2A">
      <w:pPr>
        <w:pStyle w:val="ListParagraph"/>
        <w:numPr>
          <w:ilvl w:val="0"/>
          <w:numId w:val="41"/>
        </w:numPr>
      </w:pPr>
      <w:r>
        <w:t>i</w:t>
      </w:r>
      <w:r w:rsidR="00D94D2A">
        <w:t>nformation about the animal(s) (species name, how many, sex</w:t>
      </w:r>
      <w:r w:rsidR="0006737D">
        <w:t>, individual identifier</w:t>
      </w:r>
      <w:r w:rsidR="00D94D2A">
        <w:t>)</w:t>
      </w:r>
    </w:p>
    <w:p w14:paraId="1B1A13DB" w14:textId="07DF6EB9" w:rsidR="00A33335" w:rsidRDefault="0002710F" w:rsidP="00D94D2A">
      <w:pPr>
        <w:pStyle w:val="ListParagraph"/>
        <w:numPr>
          <w:ilvl w:val="0"/>
          <w:numId w:val="41"/>
        </w:numPr>
      </w:pPr>
      <w:r>
        <w:t>p</w:t>
      </w:r>
      <w:r w:rsidR="00A33335">
        <w:t>roposed date of transfer</w:t>
      </w:r>
    </w:p>
    <w:p w14:paraId="1957747E" w14:textId="2EAC97CC" w:rsidR="00347B9A" w:rsidRDefault="0002710F" w:rsidP="00347B9A">
      <w:pPr>
        <w:pStyle w:val="ListParagraph"/>
        <w:numPr>
          <w:ilvl w:val="0"/>
          <w:numId w:val="41"/>
        </w:numPr>
      </w:pPr>
      <w:r>
        <w:t>t</w:t>
      </w:r>
      <w:r w:rsidR="00D94D2A">
        <w:t xml:space="preserve">ransport details (mode of transport, </w:t>
      </w:r>
      <w:r w:rsidR="00347B9A">
        <w:t>containment type, security of container)</w:t>
      </w:r>
    </w:p>
    <w:p w14:paraId="4B1CCC6E" w14:textId="24C8761C" w:rsidR="00347B9A" w:rsidRDefault="0002710F" w:rsidP="00D94D2A">
      <w:pPr>
        <w:pStyle w:val="ListParagraph"/>
        <w:numPr>
          <w:ilvl w:val="0"/>
          <w:numId w:val="41"/>
        </w:numPr>
      </w:pPr>
      <w:r>
        <w:t>a</w:t>
      </w:r>
      <w:r w:rsidR="00347B9A">
        <w:t>ny other relevant information that may impact a risk assessment (</w:t>
      </w:r>
      <w:proofErr w:type="gramStart"/>
      <w:r w:rsidR="00347B9A">
        <w:t>e.g.</w:t>
      </w:r>
      <w:proofErr w:type="gramEnd"/>
      <w:r w:rsidR="00347B9A">
        <w:t xml:space="preserve"> animal not of breeding age or animal de-sexed)</w:t>
      </w:r>
    </w:p>
    <w:p w14:paraId="2ADB7CD1" w14:textId="71261D18" w:rsidR="00347B9A" w:rsidRDefault="00A85192" w:rsidP="00D94D2A">
      <w:pPr>
        <w:pStyle w:val="ListParagraph"/>
        <w:numPr>
          <w:ilvl w:val="0"/>
          <w:numId w:val="41"/>
        </w:numPr>
      </w:pPr>
      <w:r>
        <w:t>a</w:t>
      </w:r>
      <w:r w:rsidR="00347B9A">
        <w:t>ny policies associated with this movement</w:t>
      </w:r>
    </w:p>
    <w:p w14:paraId="607519E9" w14:textId="77777777" w:rsidR="0006737D" w:rsidRDefault="0006737D" w:rsidP="0006737D">
      <w:pPr>
        <w:pStyle w:val="ListParagraph"/>
        <w:ind w:left="1440" w:firstLine="0"/>
      </w:pPr>
    </w:p>
    <w:p w14:paraId="6A27AA69" w14:textId="412F3DDF" w:rsidR="00347B9A" w:rsidRPr="00D94D2A" w:rsidRDefault="00305120" w:rsidP="00347B9A">
      <w:r>
        <w:t xml:space="preserve">The </w:t>
      </w:r>
      <w:r w:rsidR="00347B9A">
        <w:t>information</w:t>
      </w:r>
      <w:r>
        <w:t xml:space="preserve"> </w:t>
      </w:r>
      <w:r w:rsidR="00D8780A">
        <w:t>allows</w:t>
      </w:r>
      <w:r w:rsidR="00347B9A">
        <w:t xml:space="preserve"> </w:t>
      </w:r>
      <w:r w:rsidR="00533A50">
        <w:t xml:space="preserve">the PIRSA Biosecurity </w:t>
      </w:r>
      <w:r w:rsidR="00B30104">
        <w:t>O</w:t>
      </w:r>
      <w:r w:rsidR="00533A50">
        <w:t>fficer</w:t>
      </w:r>
      <w:r w:rsidR="00283E7A">
        <w:t xml:space="preserve"> to </w:t>
      </w:r>
      <w:r w:rsidR="00D8780A">
        <w:t>assess the</w:t>
      </w:r>
      <w:r w:rsidR="00347B9A">
        <w:t xml:space="preserve"> risk</w:t>
      </w:r>
      <w:r w:rsidR="00D8780A">
        <w:t xml:space="preserve"> of the proposed</w:t>
      </w:r>
      <w:r w:rsidR="00347B9A">
        <w:t xml:space="preserve"> movement</w:t>
      </w:r>
      <w:r w:rsidR="00D8780A">
        <w:t xml:space="preserve"> activity</w:t>
      </w:r>
      <w:r w:rsidR="00347B9A">
        <w:t xml:space="preserve"> based on the criteria below</w:t>
      </w:r>
      <w:r w:rsidR="00533A50">
        <w:t>, to provide sound advice to the delegate on whether the permit should be approved or not</w:t>
      </w:r>
      <w:r w:rsidR="00347B9A">
        <w:t>.</w:t>
      </w:r>
    </w:p>
    <w:p w14:paraId="1D215F0D" w14:textId="77777777" w:rsidR="0018746A" w:rsidRDefault="0018746A">
      <w:pPr>
        <w:spacing w:line="240" w:lineRule="auto"/>
        <w:rPr>
          <w:rFonts w:eastAsiaTheme="majorEastAsia" w:cstheme="majorBidi"/>
          <w:b/>
          <w:bCs/>
          <w:color w:val="00427A"/>
          <w:kern w:val="40"/>
          <w:sz w:val="32"/>
          <w:szCs w:val="32"/>
          <w:lang w:val="en-US" w:eastAsia="ja-JP"/>
        </w:rPr>
      </w:pPr>
      <w:bookmarkStart w:id="11" w:name="_Toc58315641"/>
      <w:bookmarkStart w:id="12" w:name="_Toc521404332"/>
      <w:r>
        <w:rPr>
          <w:sz w:val="32"/>
          <w:szCs w:val="32"/>
        </w:rPr>
        <w:br w:type="page"/>
      </w:r>
    </w:p>
    <w:p w14:paraId="0EC15D4F" w14:textId="1B5EC111" w:rsidR="00B21588" w:rsidRPr="00DD6074" w:rsidRDefault="00B21588" w:rsidP="00B21588">
      <w:pPr>
        <w:pStyle w:val="Heading1"/>
        <w:rPr>
          <w:sz w:val="32"/>
          <w:szCs w:val="32"/>
        </w:rPr>
      </w:pPr>
      <w:r w:rsidRPr="00DD6074">
        <w:rPr>
          <w:sz w:val="32"/>
          <w:szCs w:val="32"/>
        </w:rPr>
        <w:lastRenderedPageBreak/>
        <w:t xml:space="preserve">2. </w:t>
      </w:r>
      <w:bookmarkEnd w:id="11"/>
      <w:r w:rsidR="006A0878" w:rsidRPr="00DD6074">
        <w:rPr>
          <w:sz w:val="32"/>
          <w:szCs w:val="32"/>
        </w:rPr>
        <w:t xml:space="preserve">Risk Assessment </w:t>
      </w:r>
      <w:r w:rsidR="0083291B" w:rsidRPr="00DD6074">
        <w:rPr>
          <w:sz w:val="32"/>
          <w:szCs w:val="32"/>
        </w:rPr>
        <w:t>of movement</w:t>
      </w:r>
      <w:r w:rsidR="0042592F" w:rsidRPr="00DD6074">
        <w:rPr>
          <w:sz w:val="32"/>
          <w:szCs w:val="32"/>
        </w:rPr>
        <w:t xml:space="preserve"> </w:t>
      </w:r>
    </w:p>
    <w:p w14:paraId="2B25470A" w14:textId="77777777" w:rsidR="0083291B" w:rsidRDefault="0083291B" w:rsidP="0083291B">
      <w:pPr>
        <w:rPr>
          <w:lang w:val="en-US" w:eastAsia="ja-JP"/>
        </w:rPr>
      </w:pPr>
    </w:p>
    <w:p w14:paraId="50230BF8" w14:textId="6173E5C7" w:rsidR="0083291B" w:rsidRDefault="001B2137" w:rsidP="0083291B">
      <w:r>
        <w:t xml:space="preserve">When </w:t>
      </w:r>
      <w:r w:rsidR="001208A4">
        <w:t xml:space="preserve">the </w:t>
      </w:r>
      <w:r>
        <w:t>PIRSA</w:t>
      </w:r>
      <w:r w:rsidR="001208A4">
        <w:t xml:space="preserve"> Biosecurity Officer </w:t>
      </w:r>
      <w:r w:rsidR="0083291B">
        <w:t>receive</w:t>
      </w:r>
      <w:r>
        <w:t>s</w:t>
      </w:r>
      <w:r w:rsidR="0083291B">
        <w:t xml:space="preserve"> an application to move a </w:t>
      </w:r>
      <w:r w:rsidR="00AC0A07">
        <w:t>D</w:t>
      </w:r>
      <w:r w:rsidR="00B82951">
        <w:t xml:space="preserve">eclared </w:t>
      </w:r>
      <w:r w:rsidR="00AC0A07">
        <w:t>A</w:t>
      </w:r>
      <w:r w:rsidR="00B82951">
        <w:t xml:space="preserve">nimal, </w:t>
      </w:r>
      <w:r w:rsidR="001208A4">
        <w:t>they</w:t>
      </w:r>
      <w:r w:rsidR="00791744">
        <w:t xml:space="preserve"> will</w:t>
      </w:r>
      <w:r w:rsidR="00EC514E" w:rsidRPr="00EC514E">
        <w:t xml:space="preserve"> assess</w:t>
      </w:r>
      <w:r w:rsidR="00EC514E">
        <w:t xml:space="preserve"> the</w:t>
      </w:r>
      <w:r w:rsidR="00791744">
        <w:t xml:space="preserve"> </w:t>
      </w:r>
      <w:r w:rsidR="0042592F">
        <w:t xml:space="preserve">risk </w:t>
      </w:r>
      <w:r w:rsidR="00EC514E">
        <w:t>posed by the proposed movement</w:t>
      </w:r>
      <w:r w:rsidR="0042592F">
        <w:t xml:space="preserve">. This </w:t>
      </w:r>
      <w:r w:rsidR="001B1006">
        <w:t xml:space="preserve">risk assessment will </w:t>
      </w:r>
      <w:r w:rsidR="00A51555">
        <w:t xml:space="preserve">inform </w:t>
      </w:r>
      <w:r w:rsidR="001B1006">
        <w:t>the PIRSA Biosecurity Officer</w:t>
      </w:r>
      <w:r w:rsidR="00112FC0">
        <w:t>’s recommendation to the delegate on</w:t>
      </w:r>
      <w:r w:rsidR="001B1006">
        <w:t xml:space="preserve"> </w:t>
      </w:r>
      <w:r w:rsidR="0083291B">
        <w:t xml:space="preserve">whether a </w:t>
      </w:r>
      <w:r w:rsidR="00DC1580">
        <w:t>permit</w:t>
      </w:r>
      <w:r w:rsidR="0083291B">
        <w:t xml:space="preserve"> </w:t>
      </w:r>
      <w:r w:rsidR="001B1006">
        <w:t>should</w:t>
      </w:r>
      <w:r w:rsidR="0083291B">
        <w:t xml:space="preserve"> be issued</w:t>
      </w:r>
      <w:r w:rsidR="00D8780A">
        <w:t xml:space="preserve"> and whether specific conditions </w:t>
      </w:r>
      <w:r w:rsidR="001B1006">
        <w:t>are required</w:t>
      </w:r>
      <w:r w:rsidR="0083291B">
        <w:t>.</w:t>
      </w:r>
      <w:r w:rsidR="00EC514E">
        <w:t xml:space="preserve"> The </w:t>
      </w:r>
      <w:r w:rsidR="00533A50">
        <w:t xml:space="preserve">PIRSA </w:t>
      </w:r>
      <w:r w:rsidR="00EC514E">
        <w:t>Biosecurity Officer will assess the risks by addressing several questions.</w:t>
      </w:r>
    </w:p>
    <w:p w14:paraId="6B8F11EB" w14:textId="77777777" w:rsidR="0083291B" w:rsidRPr="0083291B" w:rsidRDefault="0083291B" w:rsidP="0083291B">
      <w:pPr>
        <w:rPr>
          <w:lang w:val="en-US" w:eastAsia="ja-JP"/>
        </w:rPr>
      </w:pPr>
    </w:p>
    <w:p w14:paraId="6AAF42A1" w14:textId="77777777" w:rsidR="009739D7" w:rsidRPr="00D25573" w:rsidRDefault="0042592F" w:rsidP="009739D7">
      <w:pPr>
        <w:rPr>
          <w:b/>
          <w:lang w:val="en-US" w:eastAsia="ja-JP"/>
        </w:rPr>
      </w:pPr>
      <w:r w:rsidRPr="00D25573">
        <w:rPr>
          <w:b/>
          <w:lang w:val="en-US" w:eastAsia="ja-JP"/>
        </w:rPr>
        <w:t>Question 1: Is the receiving institution allowed to keep this species?</w:t>
      </w:r>
    </w:p>
    <w:p w14:paraId="609C07CF" w14:textId="7E0DCA3A" w:rsidR="0042592F" w:rsidRPr="0042592F" w:rsidRDefault="00A33335" w:rsidP="0042592F">
      <w:pPr>
        <w:pStyle w:val="ListParagraph"/>
        <w:numPr>
          <w:ilvl w:val="0"/>
          <w:numId w:val="40"/>
        </w:numPr>
      </w:pPr>
      <w:r>
        <w:t>The</w:t>
      </w:r>
      <w:r w:rsidR="0042592F" w:rsidRPr="0042592F">
        <w:t xml:space="preserve"> </w:t>
      </w:r>
      <w:r w:rsidR="00533A50">
        <w:t xml:space="preserve">PIRSA </w:t>
      </w:r>
      <w:r w:rsidR="00EC514E">
        <w:t>Biosecurity Officer</w:t>
      </w:r>
      <w:r w:rsidR="0042592F" w:rsidRPr="0042592F">
        <w:t xml:space="preserve"> will check the receiving institution</w:t>
      </w:r>
      <w:r w:rsidR="00B93B00">
        <w:t>’</w:t>
      </w:r>
      <w:r w:rsidR="0042592F" w:rsidRPr="0042592F">
        <w:t xml:space="preserve">s </w:t>
      </w:r>
      <w:r w:rsidR="00DC1580">
        <w:t>permit</w:t>
      </w:r>
      <w:r w:rsidR="0042592F" w:rsidRPr="0042592F">
        <w:t xml:space="preserve"> </w:t>
      </w:r>
      <w:r w:rsidR="00E422E3">
        <w:t xml:space="preserve">possess category 1 or 2 declared animals </w:t>
      </w:r>
      <w:r w:rsidR="0042592F" w:rsidRPr="0042592F">
        <w:t xml:space="preserve">to </w:t>
      </w:r>
      <w:r w:rsidR="00B93B00">
        <w:t xml:space="preserve">determine </w:t>
      </w:r>
      <w:r w:rsidR="0042592F" w:rsidRPr="0042592F">
        <w:t xml:space="preserve">whether </w:t>
      </w:r>
      <w:r w:rsidR="00B93B00">
        <w:t xml:space="preserve">the </w:t>
      </w:r>
      <w:r w:rsidR="0042592F" w:rsidRPr="0042592F">
        <w:t xml:space="preserve">species is listed on their </w:t>
      </w:r>
      <w:r w:rsidR="00DC1580">
        <w:t>permit</w:t>
      </w:r>
      <w:r w:rsidR="0042592F" w:rsidRPr="0042592F">
        <w:t xml:space="preserve"> and whether there are any conditions.</w:t>
      </w:r>
    </w:p>
    <w:p w14:paraId="41D8F266" w14:textId="2E8DDCC4" w:rsidR="007752B7" w:rsidRPr="00D25573" w:rsidRDefault="007752B7" w:rsidP="0042592F">
      <w:pPr>
        <w:pStyle w:val="ListParagraph"/>
        <w:numPr>
          <w:ilvl w:val="0"/>
          <w:numId w:val="40"/>
        </w:numPr>
        <w:rPr>
          <w:b/>
        </w:rPr>
      </w:pPr>
      <w:r w:rsidRPr="00D25573">
        <w:rPr>
          <w:b/>
        </w:rPr>
        <w:t xml:space="preserve">If the </w:t>
      </w:r>
      <w:r w:rsidR="00D25573" w:rsidRPr="00D25573">
        <w:rPr>
          <w:b/>
        </w:rPr>
        <w:t xml:space="preserve">receiving institution is not </w:t>
      </w:r>
      <w:r w:rsidR="00DC1580">
        <w:rPr>
          <w:b/>
        </w:rPr>
        <w:t>permit</w:t>
      </w:r>
      <w:r w:rsidR="00141EF2">
        <w:rPr>
          <w:b/>
        </w:rPr>
        <w:t>ted</w:t>
      </w:r>
      <w:r w:rsidR="00141EF2" w:rsidRPr="00D25573">
        <w:rPr>
          <w:b/>
        </w:rPr>
        <w:t xml:space="preserve"> </w:t>
      </w:r>
      <w:r w:rsidR="00D25573" w:rsidRPr="00D25573">
        <w:rPr>
          <w:b/>
        </w:rPr>
        <w:t>to keep this species,</w:t>
      </w:r>
      <w:r w:rsidRPr="00D25573">
        <w:rPr>
          <w:b/>
        </w:rPr>
        <w:t xml:space="preserve"> a </w:t>
      </w:r>
      <w:r w:rsidR="00DC1580">
        <w:rPr>
          <w:b/>
        </w:rPr>
        <w:t>permit</w:t>
      </w:r>
      <w:r w:rsidR="00D25573">
        <w:rPr>
          <w:b/>
        </w:rPr>
        <w:t xml:space="preserve"> </w:t>
      </w:r>
      <w:r w:rsidR="00DC1580">
        <w:rPr>
          <w:b/>
        </w:rPr>
        <w:t xml:space="preserve">to move </w:t>
      </w:r>
      <w:r w:rsidR="00D25573">
        <w:rPr>
          <w:b/>
        </w:rPr>
        <w:t>will not be issued. T</w:t>
      </w:r>
      <w:r w:rsidRPr="00D25573">
        <w:rPr>
          <w:b/>
        </w:rPr>
        <w:t xml:space="preserve">his decision and the reason for, </w:t>
      </w:r>
      <w:r w:rsidR="00D25573">
        <w:rPr>
          <w:b/>
        </w:rPr>
        <w:t>will be</w:t>
      </w:r>
      <w:r w:rsidRPr="00D25573">
        <w:rPr>
          <w:b/>
        </w:rPr>
        <w:t xml:space="preserve"> communicated to the requesting </w:t>
      </w:r>
      <w:proofErr w:type="spellStart"/>
      <w:r w:rsidR="00D25573">
        <w:rPr>
          <w:b/>
        </w:rPr>
        <w:t>organis</w:t>
      </w:r>
      <w:r w:rsidRPr="00D25573">
        <w:rPr>
          <w:b/>
        </w:rPr>
        <w:t>ation</w:t>
      </w:r>
      <w:proofErr w:type="spellEnd"/>
      <w:r w:rsidRPr="00D25573">
        <w:rPr>
          <w:b/>
        </w:rPr>
        <w:t>.</w:t>
      </w:r>
    </w:p>
    <w:p w14:paraId="3AD815F6" w14:textId="59349234" w:rsidR="00D25573" w:rsidRPr="00D25573" w:rsidRDefault="00D25573" w:rsidP="0042592F">
      <w:pPr>
        <w:pStyle w:val="ListParagraph"/>
        <w:numPr>
          <w:ilvl w:val="0"/>
          <w:numId w:val="40"/>
        </w:numPr>
        <w:rPr>
          <w:b/>
        </w:rPr>
      </w:pPr>
      <w:r w:rsidRPr="00D25573">
        <w:rPr>
          <w:b/>
        </w:rPr>
        <w:t xml:space="preserve">If the receiving institution </w:t>
      </w:r>
      <w:proofErr w:type="gramStart"/>
      <w:r w:rsidRPr="00D25573">
        <w:rPr>
          <w:b/>
        </w:rPr>
        <w:t>is allowed to</w:t>
      </w:r>
      <w:proofErr w:type="gramEnd"/>
      <w:r w:rsidRPr="00D25573">
        <w:rPr>
          <w:b/>
        </w:rPr>
        <w:t xml:space="preserve"> keep this species, the </w:t>
      </w:r>
      <w:r w:rsidR="000E5486">
        <w:rPr>
          <w:b/>
        </w:rPr>
        <w:t>risk assessment will</w:t>
      </w:r>
      <w:r w:rsidRPr="00D25573">
        <w:rPr>
          <w:b/>
        </w:rPr>
        <w:t xml:space="preserve"> </w:t>
      </w:r>
      <w:r w:rsidR="009704D4">
        <w:rPr>
          <w:b/>
        </w:rPr>
        <w:t>proceed</w:t>
      </w:r>
      <w:r w:rsidRPr="00D25573">
        <w:rPr>
          <w:b/>
        </w:rPr>
        <w:t xml:space="preserve"> to question 2.</w:t>
      </w:r>
    </w:p>
    <w:p w14:paraId="0ECF4F38" w14:textId="77777777" w:rsidR="0042592F" w:rsidRDefault="0042592F" w:rsidP="0042592F"/>
    <w:p w14:paraId="421ECA72" w14:textId="6EB2D915" w:rsidR="0042592F" w:rsidRPr="00616EF5" w:rsidRDefault="0042592F" w:rsidP="0042592F">
      <w:pPr>
        <w:rPr>
          <w:b/>
        </w:rPr>
      </w:pPr>
      <w:r w:rsidRPr="00616EF5">
        <w:rPr>
          <w:b/>
        </w:rPr>
        <w:t xml:space="preserve">Question 2: </w:t>
      </w:r>
      <w:r w:rsidR="00B93B00">
        <w:rPr>
          <w:b/>
        </w:rPr>
        <w:t>Will</w:t>
      </w:r>
      <w:r w:rsidR="00B93B00" w:rsidRPr="00616EF5">
        <w:rPr>
          <w:b/>
        </w:rPr>
        <w:t xml:space="preserve"> </w:t>
      </w:r>
      <w:r w:rsidRPr="00616EF5">
        <w:rPr>
          <w:b/>
        </w:rPr>
        <w:t xml:space="preserve">the animal </w:t>
      </w:r>
      <w:r w:rsidR="00B93B00">
        <w:rPr>
          <w:b/>
        </w:rPr>
        <w:t xml:space="preserve">be </w:t>
      </w:r>
      <w:r w:rsidR="00B93B00" w:rsidRPr="00616EF5">
        <w:rPr>
          <w:b/>
        </w:rPr>
        <w:t xml:space="preserve">adequately </w:t>
      </w:r>
      <w:r w:rsidRPr="00616EF5">
        <w:rPr>
          <w:b/>
        </w:rPr>
        <w:t>contained?</w:t>
      </w:r>
    </w:p>
    <w:p w14:paraId="32494C9C" w14:textId="41352FFA" w:rsidR="00DD6074" w:rsidRDefault="00DD6074" w:rsidP="0042592F">
      <w:pPr>
        <w:pStyle w:val="ListParagraph"/>
        <w:numPr>
          <w:ilvl w:val="0"/>
          <w:numId w:val="40"/>
        </w:numPr>
      </w:pPr>
      <w:r>
        <w:t xml:space="preserve">Using the information provided, husbandry manuals and </w:t>
      </w:r>
      <w:r w:rsidR="00A33335" w:rsidRPr="00A33335">
        <w:t>International Air Transport Association</w:t>
      </w:r>
      <w:r w:rsidR="00A33335">
        <w:t xml:space="preserve"> </w:t>
      </w:r>
      <w:r>
        <w:t xml:space="preserve">guidelines, the </w:t>
      </w:r>
      <w:r w:rsidR="00533A50">
        <w:t xml:space="preserve">PIRSA </w:t>
      </w:r>
      <w:r w:rsidR="00EC514E">
        <w:t>Biosecurity Officer</w:t>
      </w:r>
      <w:r>
        <w:t xml:space="preserve"> will assess whether the animal</w:t>
      </w:r>
      <w:r w:rsidR="003A57B8">
        <w:t>(s)</w:t>
      </w:r>
      <w:r>
        <w:t xml:space="preserve"> </w:t>
      </w:r>
      <w:r w:rsidR="003A57B8">
        <w:t>will</w:t>
      </w:r>
      <w:r>
        <w:t xml:space="preserve"> </w:t>
      </w:r>
      <w:r w:rsidR="003A57B8">
        <w:t xml:space="preserve">be </w:t>
      </w:r>
      <w:r>
        <w:t>securely contai</w:t>
      </w:r>
      <w:r w:rsidR="003A57B8">
        <w:t>ned during the transport.</w:t>
      </w:r>
    </w:p>
    <w:p w14:paraId="410CC44E" w14:textId="46CE4AA2" w:rsidR="00DD6074" w:rsidRDefault="00DD6074" w:rsidP="00B82951">
      <w:pPr>
        <w:pStyle w:val="ListParagraph"/>
        <w:numPr>
          <w:ilvl w:val="0"/>
          <w:numId w:val="40"/>
        </w:numPr>
      </w:pPr>
      <w:r w:rsidRPr="00DD6074">
        <w:rPr>
          <w:b/>
        </w:rPr>
        <w:t xml:space="preserve">If the animal containment is not considered secure the movement is considered an extreme risk and a </w:t>
      </w:r>
      <w:r w:rsidR="00DC1580">
        <w:rPr>
          <w:b/>
        </w:rPr>
        <w:t>permit</w:t>
      </w:r>
      <w:r w:rsidRPr="00DD6074">
        <w:rPr>
          <w:b/>
        </w:rPr>
        <w:t xml:space="preserve"> </w:t>
      </w:r>
      <w:r w:rsidR="00DC1580">
        <w:rPr>
          <w:b/>
        </w:rPr>
        <w:t xml:space="preserve">to move </w:t>
      </w:r>
      <w:r w:rsidRPr="00DD6074">
        <w:rPr>
          <w:b/>
        </w:rPr>
        <w:t xml:space="preserve">is not </w:t>
      </w:r>
      <w:r w:rsidR="003A57B8">
        <w:rPr>
          <w:b/>
        </w:rPr>
        <w:t>issued</w:t>
      </w:r>
      <w:r w:rsidRPr="00DD6074">
        <w:rPr>
          <w:b/>
        </w:rPr>
        <w:t>.</w:t>
      </w:r>
      <w:r>
        <w:t xml:space="preserve"> </w:t>
      </w:r>
      <w:r>
        <w:rPr>
          <w:b/>
        </w:rPr>
        <w:t>T</w:t>
      </w:r>
      <w:r w:rsidRPr="00D25573">
        <w:rPr>
          <w:b/>
        </w:rPr>
        <w:t xml:space="preserve">his decision and the reason for, </w:t>
      </w:r>
      <w:r>
        <w:rPr>
          <w:b/>
        </w:rPr>
        <w:t>will be</w:t>
      </w:r>
      <w:r w:rsidRPr="00D25573">
        <w:rPr>
          <w:b/>
        </w:rPr>
        <w:t xml:space="preserve"> communicated to the requesting </w:t>
      </w:r>
      <w:proofErr w:type="spellStart"/>
      <w:r>
        <w:rPr>
          <w:b/>
        </w:rPr>
        <w:t>organis</w:t>
      </w:r>
      <w:r w:rsidRPr="00D25573">
        <w:rPr>
          <w:b/>
        </w:rPr>
        <w:t>ation</w:t>
      </w:r>
      <w:proofErr w:type="spellEnd"/>
      <w:r w:rsidRPr="00D25573">
        <w:rPr>
          <w:b/>
        </w:rPr>
        <w:t>.</w:t>
      </w:r>
      <w:r>
        <w:t xml:space="preserve"> </w:t>
      </w:r>
    </w:p>
    <w:p w14:paraId="21D3B0B1" w14:textId="78ABC667" w:rsidR="00B82951" w:rsidRDefault="00DD6074" w:rsidP="00B82951">
      <w:pPr>
        <w:pStyle w:val="ListParagraph"/>
        <w:numPr>
          <w:ilvl w:val="0"/>
          <w:numId w:val="40"/>
        </w:numPr>
      </w:pPr>
      <w:r w:rsidRPr="00DD6074">
        <w:rPr>
          <w:b/>
        </w:rPr>
        <w:t xml:space="preserve">If the </w:t>
      </w:r>
      <w:r>
        <w:rPr>
          <w:b/>
        </w:rPr>
        <w:t>animal</w:t>
      </w:r>
      <w:r w:rsidRPr="00DD6074">
        <w:rPr>
          <w:b/>
        </w:rPr>
        <w:t xml:space="preserve"> is </w:t>
      </w:r>
      <w:r>
        <w:rPr>
          <w:b/>
        </w:rPr>
        <w:t>being</w:t>
      </w:r>
      <w:r w:rsidR="00BE0A1F">
        <w:rPr>
          <w:b/>
        </w:rPr>
        <w:t xml:space="preserve"> adequately</w:t>
      </w:r>
      <w:r w:rsidRPr="00DD6074">
        <w:rPr>
          <w:b/>
        </w:rPr>
        <w:t xml:space="preserve"> </w:t>
      </w:r>
      <w:r>
        <w:rPr>
          <w:b/>
        </w:rPr>
        <w:t>contained</w:t>
      </w:r>
      <w:r w:rsidRPr="00DD6074">
        <w:rPr>
          <w:b/>
        </w:rPr>
        <w:t xml:space="preserve">, </w:t>
      </w:r>
      <w:r w:rsidR="000E5486" w:rsidRPr="00D25573">
        <w:rPr>
          <w:b/>
        </w:rPr>
        <w:t xml:space="preserve">the </w:t>
      </w:r>
      <w:r w:rsidR="000E5486">
        <w:rPr>
          <w:b/>
        </w:rPr>
        <w:t>risk assessment will</w:t>
      </w:r>
      <w:r w:rsidR="000E5486" w:rsidRPr="00D25573">
        <w:rPr>
          <w:b/>
        </w:rPr>
        <w:t xml:space="preserve"> </w:t>
      </w:r>
      <w:r w:rsidR="000E5486">
        <w:rPr>
          <w:b/>
        </w:rPr>
        <w:t>proceed</w:t>
      </w:r>
      <w:r w:rsidR="000E5486" w:rsidRPr="00D25573">
        <w:rPr>
          <w:b/>
        </w:rPr>
        <w:t xml:space="preserve"> to question</w:t>
      </w:r>
      <w:r w:rsidRPr="00DD6074">
        <w:rPr>
          <w:b/>
        </w:rPr>
        <w:t xml:space="preserve"> </w:t>
      </w:r>
      <w:r>
        <w:rPr>
          <w:b/>
        </w:rPr>
        <w:t>3</w:t>
      </w:r>
      <w:r>
        <w:t>.</w:t>
      </w:r>
    </w:p>
    <w:p w14:paraId="512E2D4C" w14:textId="77777777" w:rsidR="009704D4" w:rsidRDefault="009704D4" w:rsidP="009704D4">
      <w:pPr>
        <w:pStyle w:val="ListParagraph"/>
        <w:ind w:left="1080" w:firstLine="0"/>
      </w:pPr>
    </w:p>
    <w:p w14:paraId="738CA2E2" w14:textId="77777777" w:rsidR="00B82951" w:rsidRPr="00D25573" w:rsidRDefault="00B82951" w:rsidP="00B82951">
      <w:pPr>
        <w:rPr>
          <w:b/>
        </w:rPr>
      </w:pPr>
      <w:r w:rsidRPr="00D25573">
        <w:rPr>
          <w:b/>
        </w:rPr>
        <w:t>Question 3: Is the species listed as highly dangerous?</w:t>
      </w:r>
    </w:p>
    <w:p w14:paraId="7551B5FA" w14:textId="0DB84425" w:rsidR="00B82951" w:rsidRDefault="00C25737" w:rsidP="00B82951">
      <w:pPr>
        <w:pStyle w:val="ListParagraph"/>
        <w:numPr>
          <w:ilvl w:val="0"/>
          <w:numId w:val="40"/>
        </w:numPr>
      </w:pPr>
      <w:r>
        <w:t xml:space="preserve">This question is based on </w:t>
      </w:r>
      <w:r w:rsidR="009704D4">
        <w:t xml:space="preserve">the species National Risk Assessment </w:t>
      </w:r>
      <w:r w:rsidR="00136934">
        <w:t>Stage A</w:t>
      </w:r>
      <w:r w:rsidR="00506C07">
        <w:t>1</w:t>
      </w:r>
      <w:r w:rsidR="00136934">
        <w:t xml:space="preserve">: </w:t>
      </w:r>
      <w:r w:rsidR="00506C07">
        <w:t>Risk to people from individual escapees.</w:t>
      </w:r>
    </w:p>
    <w:p w14:paraId="5ABF3E04" w14:textId="307E5EF1" w:rsidR="00136934" w:rsidRPr="007E7EC0" w:rsidRDefault="00136934" w:rsidP="00136934">
      <w:pPr>
        <w:pStyle w:val="ListParagraph"/>
        <w:numPr>
          <w:ilvl w:val="0"/>
          <w:numId w:val="40"/>
        </w:numPr>
      </w:pPr>
      <w:r w:rsidRPr="007E7EC0">
        <w:t xml:space="preserve">If this species has not been risk assessed the </w:t>
      </w:r>
      <w:r w:rsidR="00533A50">
        <w:t xml:space="preserve">PIRSA </w:t>
      </w:r>
      <w:r w:rsidR="00EC514E">
        <w:t>Biosecurity Officer</w:t>
      </w:r>
      <w:r w:rsidRPr="007E7EC0">
        <w:t xml:space="preserve"> will decide the Public Safety Risk Score based on the question asked in the National Risk Assessment</w:t>
      </w:r>
      <w:r w:rsidR="00531EE5" w:rsidRPr="007E7EC0">
        <w:t xml:space="preserve"> (</w:t>
      </w:r>
      <w:proofErr w:type="spellStart"/>
      <w:r w:rsidR="00531EE5" w:rsidRPr="007E7EC0">
        <w:t>Bomford</w:t>
      </w:r>
      <w:proofErr w:type="spellEnd"/>
      <w:r w:rsidR="00531EE5" w:rsidRPr="007E7EC0">
        <w:t>, 2008</w:t>
      </w:r>
      <w:r w:rsidR="00EB234C" w:rsidRPr="00EB234C">
        <w:rPr>
          <w:color w:val="1F497D"/>
          <w:sz w:val="18"/>
          <w:szCs w:val="20"/>
          <w:vertAlign w:val="superscript"/>
          <w:lang w:val="en-AU" w:eastAsia="en-US"/>
        </w:rPr>
        <w:footnoteReference w:id="2"/>
      </w:r>
      <w:r w:rsidR="00531EE5" w:rsidRPr="007E7EC0">
        <w:t>)</w:t>
      </w:r>
      <w:r w:rsidR="009704D4" w:rsidRPr="007E7EC0">
        <w:t>.</w:t>
      </w:r>
      <w:r w:rsidR="00C6324F" w:rsidRPr="007E7EC0">
        <w:t xml:space="preserve"> </w:t>
      </w:r>
    </w:p>
    <w:p w14:paraId="75BB0594" w14:textId="77777777" w:rsidR="00136934" w:rsidRDefault="00136934" w:rsidP="00136934">
      <w:pPr>
        <w:pStyle w:val="ListParagraph"/>
        <w:numPr>
          <w:ilvl w:val="1"/>
          <w:numId w:val="40"/>
        </w:numPr>
      </w:pPr>
      <w:r w:rsidRPr="00136934">
        <w:t xml:space="preserve">A1: Risk to people from individual escapees </w:t>
      </w:r>
      <w:r w:rsidR="009704D4">
        <w:t>(0-2)</w:t>
      </w:r>
    </w:p>
    <w:p w14:paraId="22D1EEB6" w14:textId="7113DEDD" w:rsidR="00136934" w:rsidRDefault="00136934" w:rsidP="00DD6074">
      <w:pPr>
        <w:pStyle w:val="ListParagraph"/>
        <w:ind w:left="1800" w:firstLine="0"/>
      </w:pPr>
      <w:r w:rsidRPr="00136934">
        <w:t xml:space="preserve">Assess the risk that individuals of the species could harm people. (NB, this question only relates to aggressive </w:t>
      </w:r>
      <w:proofErr w:type="spellStart"/>
      <w:r w:rsidRPr="00136934">
        <w:t>behaviour</w:t>
      </w:r>
      <w:proofErr w:type="spellEnd"/>
      <w:r w:rsidRPr="00136934">
        <w:t xml:space="preserve"> shown by escaped </w:t>
      </w:r>
      <w:r>
        <w:t xml:space="preserve">or released individual animals). </w:t>
      </w:r>
      <w:r w:rsidRPr="00136934">
        <w:t xml:space="preserve">Aggressive </w:t>
      </w:r>
      <w:proofErr w:type="spellStart"/>
      <w:r w:rsidRPr="00136934">
        <w:t>behaviour</w:t>
      </w:r>
      <w:proofErr w:type="spellEnd"/>
      <w:r w:rsidRPr="00136934">
        <w:t xml:space="preserve">, size, plus the possession of organs capable of inflicting harm, such as sharp teeth, claws, spines, a sharp bill, or toxin-delivering apparatus may enable individual animals to harm people. Any known history of the species attacking, </w:t>
      </w:r>
      <w:proofErr w:type="gramStart"/>
      <w:r w:rsidRPr="00136934">
        <w:t>injuring</w:t>
      </w:r>
      <w:proofErr w:type="gramEnd"/>
      <w:r w:rsidRPr="00136934">
        <w:t xml:space="preserve"> or killing people should also be taken into account. Assume the individual is not protecting nest or young</w:t>
      </w:r>
      <w:r w:rsidR="007E7EC0">
        <w:t xml:space="preserve">. </w:t>
      </w:r>
      <w:r w:rsidR="00531EE5">
        <w:t>Choose one of the following:</w:t>
      </w:r>
    </w:p>
    <w:p w14:paraId="228ECEF9" w14:textId="4EF5A1DA" w:rsidR="00531EE5" w:rsidRDefault="00531EE5" w:rsidP="00531EE5">
      <w:pPr>
        <w:pStyle w:val="ListParagraph"/>
        <w:numPr>
          <w:ilvl w:val="2"/>
          <w:numId w:val="40"/>
        </w:numPr>
      </w:pPr>
      <w:r>
        <w:t xml:space="preserve">Animal that sometimes attacks when unprovoked and/or </w:t>
      </w:r>
      <w:proofErr w:type="gramStart"/>
      <w:r>
        <w:t>is capable of causing</w:t>
      </w:r>
      <w:proofErr w:type="gramEnd"/>
      <w:r>
        <w:t xml:space="preserve"> serious injury (requiring </w:t>
      </w:r>
      <w:proofErr w:type="spellStart"/>
      <w:r>
        <w:t>hospitali</w:t>
      </w:r>
      <w:r w:rsidR="00071475">
        <w:t>s</w:t>
      </w:r>
      <w:r>
        <w:t>ation</w:t>
      </w:r>
      <w:proofErr w:type="spellEnd"/>
      <w:r>
        <w:t>) or fatality = 2</w:t>
      </w:r>
    </w:p>
    <w:p w14:paraId="01898B35" w14:textId="17A59DB3" w:rsidR="00531EE5" w:rsidRDefault="00531EE5" w:rsidP="00531EE5">
      <w:pPr>
        <w:pStyle w:val="ListParagraph"/>
        <w:numPr>
          <w:ilvl w:val="2"/>
          <w:numId w:val="40"/>
        </w:numPr>
      </w:pPr>
      <w:r>
        <w:t xml:space="preserve">Animal </w:t>
      </w:r>
      <w:r w:rsidR="007E7EC0">
        <w:t xml:space="preserve">that can make unprovoked attacks causing moderate injury (requiring medical attention) or severe discomfort but if highly unlikely (few if any records) to cause serious injury (requiring </w:t>
      </w:r>
      <w:proofErr w:type="spellStart"/>
      <w:r w:rsidR="007E7EC0">
        <w:t>hospitilisation</w:t>
      </w:r>
      <w:proofErr w:type="spellEnd"/>
      <w:r w:rsidR="007E7EC0">
        <w:t xml:space="preserve">) if unprovoked OR </w:t>
      </w:r>
      <w:r w:rsidR="007E7EC0">
        <w:lastRenderedPageBreak/>
        <w:t xml:space="preserve">animal that is unlikely to make an unprovoked </w:t>
      </w:r>
      <w:proofErr w:type="gramStart"/>
      <w:r w:rsidR="007E7EC0">
        <w:t>attack</w:t>
      </w:r>
      <w:proofErr w:type="gramEnd"/>
      <w:r w:rsidR="007E7EC0">
        <w:t xml:space="preserve"> but which can cause serious injury (requiring </w:t>
      </w:r>
      <w:proofErr w:type="spellStart"/>
      <w:r w:rsidR="007E7EC0">
        <w:t>hospitilisation</w:t>
      </w:r>
      <w:proofErr w:type="spellEnd"/>
      <w:r w:rsidR="007E7EC0">
        <w:t>) or fatality if cornered or handled = 1</w:t>
      </w:r>
    </w:p>
    <w:p w14:paraId="30A9EF9D" w14:textId="437B4F65" w:rsidR="007E7EC0" w:rsidRDefault="007E7EC0" w:rsidP="001F4F16">
      <w:pPr>
        <w:pStyle w:val="ListParagraph"/>
        <w:numPr>
          <w:ilvl w:val="2"/>
          <w:numId w:val="40"/>
        </w:numPr>
      </w:pPr>
      <w:r>
        <w:t>All other animals posing a lower risk of harm to people (</w:t>
      </w:r>
      <w:proofErr w:type="spellStart"/>
      <w:proofErr w:type="gramStart"/>
      <w:r>
        <w:t>ie</w:t>
      </w:r>
      <w:proofErr w:type="spellEnd"/>
      <w:proofErr w:type="gramEnd"/>
      <w:r>
        <w:t xml:space="preserve"> animals that will not make unprovoked attacks causing injury requiring medical attention, and which, even if cornered or handled, are unlikely to cause injury requiring </w:t>
      </w:r>
      <w:proofErr w:type="spellStart"/>
      <w:r w:rsidR="001F4F16">
        <w:t>hospital</w:t>
      </w:r>
      <w:r>
        <w:t>isation</w:t>
      </w:r>
      <w:proofErr w:type="spellEnd"/>
      <w:r>
        <w:t>) = 0</w:t>
      </w:r>
    </w:p>
    <w:p w14:paraId="637EB1B5" w14:textId="77777777" w:rsidR="007E7EC0" w:rsidRDefault="007E7EC0" w:rsidP="00136934">
      <w:pPr>
        <w:pStyle w:val="ListParagraph"/>
        <w:ind w:left="1800" w:firstLine="0"/>
      </w:pPr>
    </w:p>
    <w:p w14:paraId="6ABDCE39" w14:textId="479F9C51" w:rsidR="00136934" w:rsidRDefault="00136934" w:rsidP="00136934">
      <w:pPr>
        <w:pStyle w:val="ListParagraph"/>
        <w:numPr>
          <w:ilvl w:val="0"/>
          <w:numId w:val="40"/>
        </w:numPr>
      </w:pPr>
      <w:r>
        <w:t>Once th</w:t>
      </w:r>
      <w:r w:rsidR="00506C07">
        <w:t>is</w:t>
      </w:r>
      <w:r w:rsidR="009704D4">
        <w:t xml:space="preserve"> question ha</w:t>
      </w:r>
      <w:r w:rsidR="00506C07">
        <w:t>s</w:t>
      </w:r>
      <w:r w:rsidR="009704D4">
        <w:t xml:space="preserve"> been answered, the score</w:t>
      </w:r>
      <w:r>
        <w:t xml:space="preserve"> </w:t>
      </w:r>
      <w:r w:rsidR="00506C07">
        <w:t>will determine the</w:t>
      </w:r>
      <w:r>
        <w:t xml:space="preserve"> risk category</w:t>
      </w:r>
      <w:r w:rsidR="008253F2">
        <w:t xml:space="preserve">. A score of 0 = Not dangerous, a score of 1 = Moderately dangerous and a score of 2= </w:t>
      </w:r>
      <w:r w:rsidR="00AC0A07">
        <w:t>H</w:t>
      </w:r>
      <w:r w:rsidR="009704D4">
        <w:t>ighly dangerous. T</w:t>
      </w:r>
      <w:r>
        <w:t xml:space="preserve">he </w:t>
      </w:r>
      <w:r w:rsidR="00533A50">
        <w:t>PIRSA Biosecurity</w:t>
      </w:r>
      <w:r w:rsidR="00EC514E">
        <w:t xml:space="preserve"> Officer</w:t>
      </w:r>
      <w:r>
        <w:t xml:space="preserve"> will document</w:t>
      </w:r>
      <w:r w:rsidR="007752B7">
        <w:t xml:space="preserve"> the reasons.</w:t>
      </w:r>
    </w:p>
    <w:p w14:paraId="0E9D5081" w14:textId="513CA36B" w:rsidR="007752B7" w:rsidRPr="00D25573" w:rsidRDefault="007752B7" w:rsidP="00136934">
      <w:pPr>
        <w:pStyle w:val="ListParagraph"/>
        <w:numPr>
          <w:ilvl w:val="0"/>
          <w:numId w:val="40"/>
        </w:numPr>
        <w:rPr>
          <w:b/>
        </w:rPr>
      </w:pPr>
      <w:r w:rsidRPr="00D25573">
        <w:rPr>
          <w:b/>
        </w:rPr>
        <w:t xml:space="preserve">If the species being transported is considered highly dangerous, a </w:t>
      </w:r>
      <w:r w:rsidR="00DC1580">
        <w:rPr>
          <w:b/>
        </w:rPr>
        <w:t>permit to move</w:t>
      </w:r>
      <w:r w:rsidRPr="00D25573">
        <w:rPr>
          <w:b/>
        </w:rPr>
        <w:t xml:space="preserve"> </w:t>
      </w:r>
      <w:r w:rsidR="009C16F6">
        <w:rPr>
          <w:b/>
        </w:rPr>
        <w:t>may</w:t>
      </w:r>
      <w:r w:rsidRPr="00D25573">
        <w:rPr>
          <w:b/>
        </w:rPr>
        <w:t xml:space="preserve"> only be </w:t>
      </w:r>
      <w:r w:rsidR="009C16F6">
        <w:rPr>
          <w:b/>
        </w:rPr>
        <w:t>issued</w:t>
      </w:r>
      <w:r w:rsidRPr="00D25573">
        <w:rPr>
          <w:b/>
        </w:rPr>
        <w:t xml:space="preserve"> if </w:t>
      </w:r>
      <w:r w:rsidR="00A85192">
        <w:rPr>
          <w:b/>
        </w:rPr>
        <w:t>PIRSA</w:t>
      </w:r>
      <w:r w:rsidRPr="00D25573">
        <w:rPr>
          <w:b/>
        </w:rPr>
        <w:t xml:space="preserve"> has received a copy of</w:t>
      </w:r>
      <w:r w:rsidR="009962CE">
        <w:rPr>
          <w:b/>
        </w:rPr>
        <w:t xml:space="preserve"> an</w:t>
      </w:r>
      <w:r w:rsidRPr="00D25573">
        <w:rPr>
          <w:b/>
        </w:rPr>
        <w:t xml:space="preserve"> </w:t>
      </w:r>
      <w:r w:rsidR="009962CE" w:rsidRPr="00F165E0">
        <w:rPr>
          <w:b/>
        </w:rPr>
        <w:t>approved</w:t>
      </w:r>
      <w:r w:rsidR="009962CE" w:rsidRPr="00F165E0">
        <w:rPr>
          <w:rFonts w:eastAsiaTheme="minorEastAsia" w:cs="Arial"/>
          <w:b/>
          <w:color w:val="FFFFFF" w:themeColor="background1"/>
          <w:kern w:val="24"/>
          <w:sz w:val="36"/>
          <w:szCs w:val="36"/>
          <w:lang w:val="en-AU" w:eastAsia="en-US"/>
        </w:rPr>
        <w:t xml:space="preserve"> </w:t>
      </w:r>
      <w:r w:rsidR="009962CE" w:rsidRPr="00F165E0">
        <w:rPr>
          <w:b/>
        </w:rPr>
        <w:t>policy</w:t>
      </w:r>
      <w:r w:rsidR="009962CE">
        <w:rPr>
          <w:b/>
        </w:rPr>
        <w:t xml:space="preserve"> (or other documentation) </w:t>
      </w:r>
      <w:r w:rsidR="009962CE" w:rsidRPr="00F165E0">
        <w:rPr>
          <w:b/>
        </w:rPr>
        <w:t xml:space="preserve">addressing the </w:t>
      </w:r>
      <w:r w:rsidR="009962CE">
        <w:rPr>
          <w:b/>
        </w:rPr>
        <w:t>e</w:t>
      </w:r>
      <w:r w:rsidR="009962CE" w:rsidRPr="00F165E0">
        <w:rPr>
          <w:b/>
        </w:rPr>
        <w:t>scape –</w:t>
      </w:r>
      <w:r w:rsidR="009962CE">
        <w:rPr>
          <w:b/>
        </w:rPr>
        <w:t xml:space="preserve"> destruction </w:t>
      </w:r>
      <w:r w:rsidR="009962CE" w:rsidRPr="00F165E0">
        <w:rPr>
          <w:b/>
        </w:rPr>
        <w:t xml:space="preserve">of </w:t>
      </w:r>
      <w:r w:rsidR="009962CE" w:rsidRPr="0052253E">
        <w:rPr>
          <w:b/>
          <w:lang w:val="en-AU"/>
        </w:rPr>
        <w:t>any escapees</w:t>
      </w:r>
      <w:r w:rsidR="009962CE">
        <w:rPr>
          <w:b/>
          <w:lang w:val="en-AU"/>
        </w:rPr>
        <w:t>, from the organisation who is transporting the animal</w:t>
      </w:r>
      <w:r w:rsidR="00B22CF6">
        <w:rPr>
          <w:b/>
        </w:rPr>
        <w:t>.</w:t>
      </w:r>
    </w:p>
    <w:p w14:paraId="442618A4" w14:textId="604FD0A1" w:rsidR="005C5D1A" w:rsidRPr="00136934" w:rsidRDefault="00D25573" w:rsidP="00136934">
      <w:pPr>
        <w:pStyle w:val="ListParagraph"/>
        <w:numPr>
          <w:ilvl w:val="0"/>
          <w:numId w:val="40"/>
        </w:numPr>
      </w:pPr>
      <w:r w:rsidRPr="00D25573">
        <w:rPr>
          <w:b/>
        </w:rPr>
        <w:t xml:space="preserve">If the species is not considered as highly dangerous, </w:t>
      </w:r>
      <w:r w:rsidR="000E5486" w:rsidRPr="00D25573">
        <w:rPr>
          <w:b/>
        </w:rPr>
        <w:t xml:space="preserve">the </w:t>
      </w:r>
      <w:r w:rsidR="000E5486">
        <w:rPr>
          <w:b/>
        </w:rPr>
        <w:t>risk assessment will</w:t>
      </w:r>
      <w:r w:rsidR="000E5486" w:rsidRPr="00D25573">
        <w:rPr>
          <w:b/>
        </w:rPr>
        <w:t xml:space="preserve"> </w:t>
      </w:r>
      <w:r w:rsidR="000E5486">
        <w:rPr>
          <w:b/>
        </w:rPr>
        <w:t>proceed</w:t>
      </w:r>
      <w:r w:rsidR="000E5486" w:rsidRPr="00D25573">
        <w:rPr>
          <w:b/>
        </w:rPr>
        <w:t xml:space="preserve"> to question</w:t>
      </w:r>
      <w:r w:rsidRPr="00D25573">
        <w:rPr>
          <w:b/>
        </w:rPr>
        <w:t xml:space="preserve"> 4</w:t>
      </w:r>
      <w:r>
        <w:t>.</w:t>
      </w:r>
    </w:p>
    <w:p w14:paraId="048C12C4" w14:textId="77777777" w:rsidR="00B82951" w:rsidRDefault="00B82951" w:rsidP="00B82951"/>
    <w:p w14:paraId="0CB88BC0" w14:textId="2EA86316" w:rsidR="00B82951" w:rsidRPr="00515470" w:rsidRDefault="00B82951" w:rsidP="00B82951">
      <w:pPr>
        <w:rPr>
          <w:b/>
        </w:rPr>
      </w:pPr>
      <w:r w:rsidRPr="00515470">
        <w:rPr>
          <w:b/>
        </w:rPr>
        <w:t>Question 4: Could the individual breed in the wild?</w:t>
      </w:r>
    </w:p>
    <w:p w14:paraId="1ED5EE1D" w14:textId="0D8E3B6B" w:rsidR="005C5D1A" w:rsidRDefault="005C5D1A" w:rsidP="005C5D1A">
      <w:pPr>
        <w:pStyle w:val="ListParagraph"/>
        <w:numPr>
          <w:ilvl w:val="0"/>
          <w:numId w:val="40"/>
        </w:numPr>
      </w:pPr>
      <w:r>
        <w:t xml:space="preserve">This question is </w:t>
      </w:r>
      <w:r w:rsidR="009C16F6">
        <w:t>about</w:t>
      </w:r>
      <w:r>
        <w:t xml:space="preserve"> the individuals being transported</w:t>
      </w:r>
      <w:r w:rsidR="009C16F6">
        <w:t>,</w:t>
      </w:r>
      <w:r>
        <w:t xml:space="preserve"> </w:t>
      </w:r>
      <w:r w:rsidR="009C16F6">
        <w:t xml:space="preserve">and </w:t>
      </w:r>
      <w:r>
        <w:t xml:space="preserve">not the species in general. For example: </w:t>
      </w:r>
      <w:r w:rsidR="009C16F6">
        <w:t>a</w:t>
      </w:r>
      <w:r>
        <w:t>n entire male and entire female of breeding age could potentially breed in the wild. A single animal of most species could not breed in the wild</w:t>
      </w:r>
      <w:r w:rsidR="009C16F6">
        <w:t xml:space="preserve">, </w:t>
      </w:r>
      <w:r w:rsidR="00EC514E">
        <w:t>but</w:t>
      </w:r>
      <w:r w:rsidR="009C16F6">
        <w:t xml:space="preserve"> </w:t>
      </w:r>
      <w:r w:rsidR="00EC514E">
        <w:t xml:space="preserve">the risk of breeding with closely related species is also </w:t>
      </w:r>
      <w:r w:rsidR="009C16F6">
        <w:t>considered</w:t>
      </w:r>
      <w:r>
        <w:t>.</w:t>
      </w:r>
    </w:p>
    <w:p w14:paraId="101C8C34" w14:textId="66389F15" w:rsidR="005C5D1A" w:rsidRDefault="005C5D1A" w:rsidP="005C5D1A">
      <w:pPr>
        <w:pStyle w:val="ListParagraph"/>
        <w:numPr>
          <w:ilvl w:val="0"/>
          <w:numId w:val="40"/>
        </w:numPr>
        <w:rPr>
          <w:b/>
        </w:rPr>
      </w:pPr>
      <w:r w:rsidRPr="00515470">
        <w:rPr>
          <w:b/>
        </w:rPr>
        <w:t>If the animal</w:t>
      </w:r>
      <w:r w:rsidR="00515470" w:rsidRPr="00515470">
        <w:rPr>
          <w:b/>
        </w:rPr>
        <w:t>(s)</w:t>
      </w:r>
      <w:r w:rsidRPr="00515470">
        <w:rPr>
          <w:b/>
        </w:rPr>
        <w:t xml:space="preserve"> being transported can</w:t>
      </w:r>
      <w:r w:rsidR="00515470" w:rsidRPr="00515470">
        <w:rPr>
          <w:b/>
        </w:rPr>
        <w:t xml:space="preserve">not breed in the wild, the movement </w:t>
      </w:r>
      <w:r w:rsidR="000E5486">
        <w:rPr>
          <w:b/>
        </w:rPr>
        <w:t>will be</w:t>
      </w:r>
      <w:r w:rsidR="00515470" w:rsidRPr="00515470">
        <w:rPr>
          <w:b/>
        </w:rPr>
        <w:t xml:space="preserve"> evaluated as Low </w:t>
      </w:r>
      <w:r w:rsidR="0086456F">
        <w:rPr>
          <w:b/>
        </w:rPr>
        <w:t>r</w:t>
      </w:r>
      <w:r w:rsidR="00515470" w:rsidRPr="00515470">
        <w:rPr>
          <w:b/>
        </w:rPr>
        <w:t xml:space="preserve">isk and a </w:t>
      </w:r>
      <w:r w:rsidR="00DC1580">
        <w:rPr>
          <w:b/>
        </w:rPr>
        <w:t>permit to move</w:t>
      </w:r>
      <w:r w:rsidR="00515470" w:rsidRPr="00515470">
        <w:rPr>
          <w:b/>
        </w:rPr>
        <w:t xml:space="preserve"> </w:t>
      </w:r>
      <w:r w:rsidR="000E5486">
        <w:rPr>
          <w:b/>
        </w:rPr>
        <w:t>will be issued</w:t>
      </w:r>
      <w:r w:rsidR="00515470" w:rsidRPr="00515470">
        <w:rPr>
          <w:b/>
        </w:rPr>
        <w:t>.</w:t>
      </w:r>
      <w:r w:rsidRPr="00515470">
        <w:rPr>
          <w:b/>
        </w:rPr>
        <w:t xml:space="preserve"> </w:t>
      </w:r>
    </w:p>
    <w:p w14:paraId="323B6D2D" w14:textId="49693221" w:rsidR="005C5D1A" w:rsidRPr="00D25573" w:rsidRDefault="00D25573" w:rsidP="00D25573">
      <w:pPr>
        <w:pStyle w:val="ListParagraph"/>
        <w:numPr>
          <w:ilvl w:val="0"/>
          <w:numId w:val="40"/>
        </w:numPr>
        <w:rPr>
          <w:b/>
        </w:rPr>
      </w:pPr>
      <w:r>
        <w:rPr>
          <w:b/>
        </w:rPr>
        <w:t xml:space="preserve">If the animal(s) </w:t>
      </w:r>
      <w:r w:rsidR="008253F2">
        <w:rPr>
          <w:b/>
        </w:rPr>
        <w:t>can</w:t>
      </w:r>
      <w:r>
        <w:rPr>
          <w:b/>
        </w:rPr>
        <w:t xml:space="preserve"> breed in the wild, </w:t>
      </w:r>
      <w:r w:rsidR="000E5486" w:rsidRPr="00D25573">
        <w:rPr>
          <w:b/>
        </w:rPr>
        <w:t xml:space="preserve">the </w:t>
      </w:r>
      <w:r w:rsidR="000E5486">
        <w:rPr>
          <w:b/>
        </w:rPr>
        <w:t>risk assessment will</w:t>
      </w:r>
      <w:r w:rsidR="000E5486" w:rsidRPr="00D25573">
        <w:rPr>
          <w:b/>
        </w:rPr>
        <w:t xml:space="preserve"> </w:t>
      </w:r>
      <w:r w:rsidR="000E5486">
        <w:rPr>
          <w:b/>
        </w:rPr>
        <w:t>proceed</w:t>
      </w:r>
      <w:r w:rsidR="000E5486" w:rsidRPr="00D25573">
        <w:rPr>
          <w:b/>
        </w:rPr>
        <w:t xml:space="preserve"> to question </w:t>
      </w:r>
      <w:r>
        <w:rPr>
          <w:b/>
        </w:rPr>
        <w:t>5.</w:t>
      </w:r>
    </w:p>
    <w:p w14:paraId="2CD8195C" w14:textId="77777777" w:rsidR="00B82951" w:rsidRDefault="00B82951" w:rsidP="00B82951"/>
    <w:p w14:paraId="7951B93B" w14:textId="70A32445" w:rsidR="00B82951" w:rsidRPr="005A7F64" w:rsidRDefault="00B82951" w:rsidP="009E65AB">
      <w:pPr>
        <w:pStyle w:val="Default"/>
        <w:rPr>
          <w:rFonts w:ascii="Arial" w:hAnsi="Arial" w:cs="Arial"/>
          <w:sz w:val="22"/>
          <w:szCs w:val="22"/>
        </w:rPr>
      </w:pPr>
      <w:r w:rsidRPr="005A7F64">
        <w:rPr>
          <w:rFonts w:ascii="Arial" w:hAnsi="Arial" w:cs="Arial"/>
          <w:b/>
          <w:sz w:val="22"/>
          <w:szCs w:val="22"/>
        </w:rPr>
        <w:t xml:space="preserve">Question 5: </w:t>
      </w:r>
      <w:r w:rsidR="009E65AB" w:rsidRPr="005A7F64">
        <w:rPr>
          <w:rFonts w:ascii="Arial" w:hAnsi="Arial" w:cs="Arial"/>
          <w:b/>
          <w:sz w:val="22"/>
          <w:szCs w:val="22"/>
        </w:rPr>
        <w:t xml:space="preserve">What threat category has this species been given in the </w:t>
      </w:r>
      <w:hyperlink r:id="rId23" w:history="1">
        <w:r w:rsidR="009E65AB" w:rsidRPr="005A7F64">
          <w:rPr>
            <w:rStyle w:val="Hyperlink"/>
            <w:rFonts w:ascii="Arial" w:hAnsi="Arial" w:cs="Arial"/>
            <w:b/>
            <w:sz w:val="22"/>
            <w:szCs w:val="22"/>
          </w:rPr>
          <w:t>Australian List of Threat Categories of Non-indigenous Vertebrates</w:t>
        </w:r>
      </w:hyperlink>
      <w:r w:rsidRPr="005A7F64">
        <w:rPr>
          <w:rFonts w:ascii="Arial" w:hAnsi="Arial" w:cs="Arial"/>
          <w:b/>
          <w:sz w:val="22"/>
          <w:szCs w:val="22"/>
        </w:rPr>
        <w:t>?</w:t>
      </w:r>
    </w:p>
    <w:p w14:paraId="4E981122" w14:textId="197B3CF3" w:rsidR="00650D93" w:rsidRDefault="00650D93" w:rsidP="00D25573">
      <w:pPr>
        <w:pStyle w:val="ListParagraph"/>
        <w:numPr>
          <w:ilvl w:val="0"/>
          <w:numId w:val="40"/>
        </w:numPr>
      </w:pPr>
      <w:r>
        <w:t xml:space="preserve">If the species has not </w:t>
      </w:r>
      <w:r w:rsidR="000E5486">
        <w:t xml:space="preserve">been </w:t>
      </w:r>
      <w:r>
        <w:t xml:space="preserve">formally risk </w:t>
      </w:r>
      <w:r w:rsidRPr="009E65AB">
        <w:t>assessed</w:t>
      </w:r>
      <w:r>
        <w:t xml:space="preserve">, species </w:t>
      </w:r>
      <w:r w:rsidR="00770FBD">
        <w:t>are</w:t>
      </w:r>
      <w:r>
        <w:t xml:space="preserve"> given the </w:t>
      </w:r>
      <w:r w:rsidR="000E5486">
        <w:t>E</w:t>
      </w:r>
      <w:r>
        <w:t xml:space="preserve">xtreme </w:t>
      </w:r>
      <w:r w:rsidR="000E5486">
        <w:t>(p</w:t>
      </w:r>
      <w:r>
        <w:t>rovisional</w:t>
      </w:r>
      <w:r w:rsidR="000E5486">
        <w:t>)</w:t>
      </w:r>
      <w:r>
        <w:t xml:space="preserve"> category.</w:t>
      </w:r>
    </w:p>
    <w:p w14:paraId="3AD61F6A" w14:textId="27DDFC30" w:rsidR="00F165E0" w:rsidRPr="00F165E0" w:rsidRDefault="00F165E0" w:rsidP="00D25573">
      <w:pPr>
        <w:pStyle w:val="ListParagraph"/>
        <w:numPr>
          <w:ilvl w:val="0"/>
          <w:numId w:val="40"/>
        </w:numPr>
        <w:rPr>
          <w:b/>
        </w:rPr>
      </w:pPr>
      <w:r w:rsidRPr="00F165E0">
        <w:rPr>
          <w:b/>
        </w:rPr>
        <w:t xml:space="preserve">If the species is </w:t>
      </w:r>
      <w:r w:rsidR="00770FBD">
        <w:rPr>
          <w:b/>
        </w:rPr>
        <w:t>listed as</w:t>
      </w:r>
      <w:r w:rsidR="00770FBD" w:rsidRPr="00F165E0">
        <w:rPr>
          <w:b/>
        </w:rPr>
        <w:t xml:space="preserve"> </w:t>
      </w:r>
      <w:r w:rsidRPr="00F165E0">
        <w:rPr>
          <w:b/>
        </w:rPr>
        <w:t xml:space="preserve">Low risk, a </w:t>
      </w:r>
      <w:r w:rsidR="00DC1580">
        <w:rPr>
          <w:b/>
        </w:rPr>
        <w:t>permit to move</w:t>
      </w:r>
      <w:r w:rsidRPr="00F165E0">
        <w:rPr>
          <w:b/>
        </w:rPr>
        <w:t xml:space="preserve"> is issued.</w:t>
      </w:r>
    </w:p>
    <w:p w14:paraId="225C7505" w14:textId="07AF9101" w:rsidR="001753C7" w:rsidRPr="00EB234C" w:rsidRDefault="00F165E0" w:rsidP="00E8472A">
      <w:pPr>
        <w:pStyle w:val="ListParagraph"/>
        <w:numPr>
          <w:ilvl w:val="0"/>
          <w:numId w:val="40"/>
        </w:numPr>
        <w:rPr>
          <w:b/>
        </w:rPr>
      </w:pPr>
      <w:r w:rsidRPr="00F165E0">
        <w:rPr>
          <w:b/>
        </w:rPr>
        <w:t xml:space="preserve">If the species is </w:t>
      </w:r>
      <w:r w:rsidR="00770FBD">
        <w:rPr>
          <w:b/>
        </w:rPr>
        <w:t>listed as</w:t>
      </w:r>
      <w:r w:rsidR="00770FBD" w:rsidRPr="00F165E0">
        <w:rPr>
          <w:b/>
        </w:rPr>
        <w:t xml:space="preserve"> </w:t>
      </w:r>
      <w:r w:rsidR="000E5486">
        <w:rPr>
          <w:b/>
        </w:rPr>
        <w:t>M</w:t>
      </w:r>
      <w:r w:rsidRPr="00F165E0">
        <w:rPr>
          <w:b/>
        </w:rPr>
        <w:t xml:space="preserve">oderate, </w:t>
      </w:r>
      <w:r w:rsidR="000E5486">
        <w:rPr>
          <w:b/>
        </w:rPr>
        <w:t>H</w:t>
      </w:r>
      <w:r w:rsidRPr="00F165E0">
        <w:rPr>
          <w:b/>
        </w:rPr>
        <w:t>igh</w:t>
      </w:r>
      <w:r w:rsidR="000E5486">
        <w:rPr>
          <w:b/>
        </w:rPr>
        <w:t>,</w:t>
      </w:r>
      <w:r w:rsidRPr="00F165E0">
        <w:rPr>
          <w:b/>
        </w:rPr>
        <w:t xml:space="preserve"> </w:t>
      </w:r>
      <w:r w:rsidR="000E5486">
        <w:rPr>
          <w:b/>
        </w:rPr>
        <w:t>E</w:t>
      </w:r>
      <w:r w:rsidRPr="00F165E0">
        <w:rPr>
          <w:b/>
        </w:rPr>
        <w:t>xtreme</w:t>
      </w:r>
      <w:r w:rsidR="000E5486">
        <w:rPr>
          <w:b/>
        </w:rPr>
        <w:t xml:space="preserve"> or Extreme (provisional)</w:t>
      </w:r>
      <w:r w:rsidR="0053615B">
        <w:rPr>
          <w:b/>
        </w:rPr>
        <w:t xml:space="preserve">, the movement is considered </w:t>
      </w:r>
      <w:r w:rsidR="00265575">
        <w:rPr>
          <w:b/>
        </w:rPr>
        <w:t xml:space="preserve">Medium </w:t>
      </w:r>
      <w:r w:rsidR="0053615B">
        <w:rPr>
          <w:b/>
        </w:rPr>
        <w:t>risk and</w:t>
      </w:r>
      <w:r w:rsidRPr="00F165E0">
        <w:rPr>
          <w:b/>
        </w:rPr>
        <w:t xml:space="preserve"> a </w:t>
      </w:r>
      <w:r w:rsidR="00DC1580">
        <w:rPr>
          <w:b/>
        </w:rPr>
        <w:t>permit</w:t>
      </w:r>
      <w:r w:rsidRPr="00F165E0">
        <w:rPr>
          <w:b/>
        </w:rPr>
        <w:t xml:space="preserve"> </w:t>
      </w:r>
      <w:r w:rsidR="000E5486">
        <w:rPr>
          <w:b/>
        </w:rPr>
        <w:t xml:space="preserve">may </w:t>
      </w:r>
      <w:r>
        <w:rPr>
          <w:b/>
        </w:rPr>
        <w:t xml:space="preserve">only be </w:t>
      </w:r>
      <w:r w:rsidR="000E5486">
        <w:rPr>
          <w:b/>
        </w:rPr>
        <w:t>issue</w:t>
      </w:r>
      <w:r w:rsidR="00B06CC2">
        <w:rPr>
          <w:b/>
        </w:rPr>
        <w:t>d</w:t>
      </w:r>
      <w:r>
        <w:rPr>
          <w:b/>
        </w:rPr>
        <w:t xml:space="preserve"> if </w:t>
      </w:r>
      <w:r w:rsidR="00A85192">
        <w:rPr>
          <w:b/>
        </w:rPr>
        <w:t>PIRSA</w:t>
      </w:r>
      <w:r w:rsidRPr="00D25573">
        <w:rPr>
          <w:b/>
        </w:rPr>
        <w:t xml:space="preserve"> has received a copy of </w:t>
      </w:r>
      <w:r w:rsidR="00751A87">
        <w:rPr>
          <w:b/>
        </w:rPr>
        <w:t>an</w:t>
      </w:r>
      <w:r w:rsidR="009962CE">
        <w:rPr>
          <w:b/>
        </w:rPr>
        <w:t xml:space="preserve"> </w:t>
      </w:r>
      <w:r w:rsidR="00A85192" w:rsidRPr="00F165E0">
        <w:rPr>
          <w:b/>
        </w:rPr>
        <w:t>approved</w:t>
      </w:r>
      <w:r w:rsidR="00A85192" w:rsidRPr="00F165E0">
        <w:rPr>
          <w:rFonts w:eastAsiaTheme="minorEastAsia" w:cs="Arial"/>
          <w:b/>
          <w:color w:val="FFFFFF" w:themeColor="background1"/>
          <w:kern w:val="24"/>
          <w:sz w:val="36"/>
          <w:szCs w:val="36"/>
          <w:lang w:val="en-AU" w:eastAsia="en-US"/>
        </w:rPr>
        <w:t xml:space="preserve"> </w:t>
      </w:r>
      <w:r w:rsidR="00A85192" w:rsidRPr="00F165E0">
        <w:rPr>
          <w:b/>
        </w:rPr>
        <w:t>policy</w:t>
      </w:r>
      <w:r w:rsidR="00A85192">
        <w:rPr>
          <w:b/>
        </w:rPr>
        <w:t xml:space="preserve"> </w:t>
      </w:r>
      <w:r w:rsidR="009962CE">
        <w:rPr>
          <w:b/>
        </w:rPr>
        <w:t>(</w:t>
      </w:r>
      <w:r w:rsidR="00A85192">
        <w:rPr>
          <w:b/>
        </w:rPr>
        <w:t xml:space="preserve">or </w:t>
      </w:r>
      <w:r w:rsidR="003277CA">
        <w:rPr>
          <w:b/>
        </w:rPr>
        <w:t>other documentation</w:t>
      </w:r>
      <w:r w:rsidR="009962CE">
        <w:rPr>
          <w:b/>
        </w:rPr>
        <w:t>)</w:t>
      </w:r>
      <w:r w:rsidR="003277CA">
        <w:rPr>
          <w:b/>
        </w:rPr>
        <w:t xml:space="preserve"> </w:t>
      </w:r>
      <w:r w:rsidRPr="00F165E0">
        <w:rPr>
          <w:b/>
        </w:rPr>
        <w:t xml:space="preserve">addressing the </w:t>
      </w:r>
      <w:r w:rsidR="00A85192">
        <w:rPr>
          <w:b/>
        </w:rPr>
        <w:t>e</w:t>
      </w:r>
      <w:r w:rsidR="00A85192" w:rsidRPr="00F165E0">
        <w:rPr>
          <w:b/>
        </w:rPr>
        <w:t>scape –</w:t>
      </w:r>
      <w:r w:rsidR="000E5486">
        <w:rPr>
          <w:b/>
        </w:rPr>
        <w:t xml:space="preserve"> </w:t>
      </w:r>
      <w:r w:rsidRPr="00F165E0">
        <w:rPr>
          <w:b/>
        </w:rPr>
        <w:t xml:space="preserve">recapture of </w:t>
      </w:r>
      <w:r w:rsidR="0052253E" w:rsidRPr="0052253E">
        <w:rPr>
          <w:b/>
          <w:lang w:val="en-AU"/>
        </w:rPr>
        <w:t>any escapees</w:t>
      </w:r>
      <w:r w:rsidR="009962CE">
        <w:rPr>
          <w:b/>
          <w:lang w:val="en-AU"/>
        </w:rPr>
        <w:t>,</w:t>
      </w:r>
      <w:r w:rsidR="00751A87">
        <w:rPr>
          <w:b/>
          <w:lang w:val="en-AU"/>
        </w:rPr>
        <w:t xml:space="preserve"> from the organisation who is transporting the animal</w:t>
      </w:r>
      <w:r w:rsidRPr="00F165E0">
        <w:rPr>
          <w:b/>
        </w:rPr>
        <w:t>.</w:t>
      </w:r>
    </w:p>
    <w:bookmarkEnd w:id="12"/>
    <w:p w14:paraId="1173539A" w14:textId="77777777" w:rsidR="0018746A" w:rsidRDefault="0018746A">
      <w:pPr>
        <w:spacing w:line="240" w:lineRule="auto"/>
        <w:rPr>
          <w:rFonts w:eastAsiaTheme="majorEastAsia" w:cstheme="majorBidi"/>
          <w:b/>
          <w:bCs/>
          <w:color w:val="00427A"/>
          <w:kern w:val="40"/>
          <w:sz w:val="36"/>
          <w:szCs w:val="48"/>
          <w:lang w:val="en-US" w:eastAsia="ja-JP"/>
        </w:rPr>
      </w:pPr>
      <w:r>
        <w:br w:type="page"/>
      </w:r>
    </w:p>
    <w:p w14:paraId="5002102A" w14:textId="50DEE13A" w:rsidR="00632202" w:rsidRDefault="0083291B" w:rsidP="00B21588">
      <w:pPr>
        <w:pStyle w:val="Heading1"/>
        <w:numPr>
          <w:ilvl w:val="0"/>
          <w:numId w:val="36"/>
        </w:numPr>
        <w:ind w:left="357" w:hanging="357"/>
      </w:pPr>
      <w:r>
        <w:lastRenderedPageBreak/>
        <w:t xml:space="preserve">Decision and </w:t>
      </w:r>
      <w:r w:rsidR="00493751">
        <w:t xml:space="preserve">issuing of </w:t>
      </w:r>
      <w:r w:rsidR="00DC1580">
        <w:t>permit</w:t>
      </w:r>
      <w:r>
        <w:t xml:space="preserve"> </w:t>
      </w:r>
    </w:p>
    <w:p w14:paraId="7A3302CE" w14:textId="21AD6CCF" w:rsidR="00E8472A" w:rsidRDefault="00E8472A" w:rsidP="00E8472A">
      <w:pPr>
        <w:rPr>
          <w:lang w:val="en-US" w:eastAsia="ja-JP"/>
        </w:rPr>
      </w:pPr>
    </w:p>
    <w:p w14:paraId="15341259" w14:textId="24E8089D" w:rsidR="00533A50" w:rsidRPr="00E8472A" w:rsidRDefault="00533A50" w:rsidP="00E8472A">
      <w:pPr>
        <w:rPr>
          <w:lang w:val="en-US" w:eastAsia="ja-JP"/>
        </w:rPr>
      </w:pPr>
      <w:r>
        <w:rPr>
          <w:lang w:val="en-US" w:eastAsia="ja-JP"/>
        </w:rPr>
        <w:t xml:space="preserve">Once the PIRSA Biosecurity Officer has risk assessed the application they will make a recommendation to the </w:t>
      </w:r>
      <w:r w:rsidR="00071475">
        <w:rPr>
          <w:lang w:val="en-US" w:eastAsia="ja-JP"/>
        </w:rPr>
        <w:t xml:space="preserve">PIRSA </w:t>
      </w:r>
      <w:r>
        <w:rPr>
          <w:lang w:val="en-US" w:eastAsia="ja-JP"/>
        </w:rPr>
        <w:t xml:space="preserve">delegate of the Chief Executive on whether a permit should be granted </w:t>
      </w:r>
      <w:r w:rsidR="006A187C">
        <w:rPr>
          <w:lang w:val="en-US" w:eastAsia="ja-JP"/>
        </w:rPr>
        <w:t>with</w:t>
      </w:r>
      <w:r>
        <w:rPr>
          <w:lang w:val="en-US" w:eastAsia="ja-JP"/>
        </w:rPr>
        <w:t xml:space="preserve"> the reasoning behind the decision.</w:t>
      </w:r>
      <w:r w:rsidR="00071475">
        <w:rPr>
          <w:lang w:val="en-US" w:eastAsia="ja-JP"/>
        </w:rPr>
        <w:t xml:space="preserve"> The PIRSA delegate will make the final decision on </w:t>
      </w:r>
      <w:proofErr w:type="gramStart"/>
      <w:r w:rsidR="00071475">
        <w:rPr>
          <w:lang w:val="en-US" w:eastAsia="ja-JP"/>
        </w:rPr>
        <w:t>whether or not</w:t>
      </w:r>
      <w:proofErr w:type="gramEnd"/>
      <w:r w:rsidR="00071475">
        <w:rPr>
          <w:lang w:val="en-US" w:eastAsia="ja-JP"/>
        </w:rPr>
        <w:t xml:space="preserve"> to issue the permit. </w:t>
      </w:r>
    </w:p>
    <w:bookmarkEnd w:id="3"/>
    <w:bookmarkEnd w:id="4"/>
    <w:p w14:paraId="713537DF" w14:textId="77777777" w:rsidR="00533A50" w:rsidRDefault="00533A50" w:rsidP="003573DA"/>
    <w:p w14:paraId="13D2C212" w14:textId="3547F9D8" w:rsidR="0082071C" w:rsidRDefault="00B51AF9" w:rsidP="003573DA">
      <w:r>
        <w:t xml:space="preserve">If </w:t>
      </w:r>
      <w:r w:rsidR="00F931C0">
        <w:t xml:space="preserve">the decision is made </w:t>
      </w:r>
      <w:r w:rsidR="001208A4">
        <w:t xml:space="preserve">to not </w:t>
      </w:r>
      <w:r w:rsidR="00F931C0">
        <w:t>issue a permit,</w:t>
      </w:r>
      <w:r>
        <w:t xml:space="preserve"> an email </w:t>
      </w:r>
      <w:r w:rsidR="00DC3C73">
        <w:t>will be</w:t>
      </w:r>
      <w:r>
        <w:t xml:space="preserve"> sent to the requesting organisation. This email will detail why the </w:t>
      </w:r>
      <w:r w:rsidR="00DC1580">
        <w:t>permit</w:t>
      </w:r>
      <w:r>
        <w:t xml:space="preserve"> </w:t>
      </w:r>
      <w:r w:rsidR="00DC3C73">
        <w:t>will</w:t>
      </w:r>
      <w:r>
        <w:t xml:space="preserve"> not be issued and what additional information the requesting organisation may need to provide </w:t>
      </w:r>
      <w:proofErr w:type="gramStart"/>
      <w:r>
        <w:t>in order to</w:t>
      </w:r>
      <w:proofErr w:type="gramEnd"/>
      <w:r>
        <w:t xml:space="preserve"> get a </w:t>
      </w:r>
      <w:r w:rsidR="00DC1580">
        <w:t>permit</w:t>
      </w:r>
      <w:r>
        <w:t xml:space="preserve"> issued.</w:t>
      </w:r>
    </w:p>
    <w:p w14:paraId="176BD587" w14:textId="77777777" w:rsidR="00B51AF9" w:rsidRDefault="00B51AF9" w:rsidP="003573DA"/>
    <w:p w14:paraId="0EB46D2C" w14:textId="2548B5A0" w:rsidR="00EB234C" w:rsidRDefault="00B51AF9" w:rsidP="003573DA">
      <w:r>
        <w:t xml:space="preserve">If the </w:t>
      </w:r>
      <w:r w:rsidR="00157516">
        <w:t>delegate of the Chief Executive agrees to issue the permit, based on the PIRSA Biosecurity Officer’s recommendation</w:t>
      </w:r>
      <w:r w:rsidR="006A187C">
        <w:t xml:space="preserve">, the permit will be signed and emailed </w:t>
      </w:r>
      <w:r w:rsidR="00DC1580">
        <w:t xml:space="preserve">to </w:t>
      </w:r>
      <w:r w:rsidR="0020686E">
        <w:t xml:space="preserve">the requesting organisation. Only once the </w:t>
      </w:r>
      <w:r w:rsidR="006A187C">
        <w:t xml:space="preserve">signed </w:t>
      </w:r>
      <w:r w:rsidR="00DC1580">
        <w:t xml:space="preserve">permit </w:t>
      </w:r>
      <w:r w:rsidR="0020686E">
        <w:t>has been received by the requesting organisation can the movement go ahead.</w:t>
      </w:r>
    </w:p>
    <w:p w14:paraId="37631AF4" w14:textId="77777777" w:rsidR="0018746A" w:rsidRDefault="0018746A">
      <w:pPr>
        <w:spacing w:line="240" w:lineRule="auto"/>
        <w:rPr>
          <w:rFonts w:eastAsiaTheme="majorEastAsia" w:cstheme="majorBidi"/>
          <w:b/>
          <w:bCs/>
          <w:color w:val="00427A"/>
          <w:kern w:val="40"/>
          <w:sz w:val="36"/>
          <w:szCs w:val="48"/>
          <w:lang w:val="en-US" w:eastAsia="ja-JP"/>
        </w:rPr>
      </w:pPr>
      <w:bookmarkStart w:id="13" w:name="_Toc58315644"/>
      <w:r>
        <w:br w:type="page"/>
      </w:r>
    </w:p>
    <w:p w14:paraId="2985CEDA" w14:textId="434E36A0" w:rsidR="00E02F4A" w:rsidRDefault="00D94271" w:rsidP="00E02F4A">
      <w:pPr>
        <w:pStyle w:val="Heading1"/>
        <w:tabs>
          <w:tab w:val="left" w:pos="7464"/>
        </w:tabs>
      </w:pPr>
      <w:r>
        <w:lastRenderedPageBreak/>
        <w:t>Appendix 1</w:t>
      </w:r>
      <w:r w:rsidR="0018746A">
        <w:t>.</w:t>
      </w:r>
    </w:p>
    <w:p w14:paraId="2A927ACF" w14:textId="77777777" w:rsidR="00E02F4A" w:rsidRPr="00E02F4A" w:rsidRDefault="00E02F4A" w:rsidP="00E02F4A">
      <w:pPr>
        <w:rPr>
          <w:lang w:val="en-US" w:eastAsia="ja-JP"/>
        </w:rPr>
      </w:pPr>
    </w:p>
    <w:p w14:paraId="43793A52" w14:textId="043034F7" w:rsidR="00E02F4A" w:rsidRDefault="00E02F4A" w:rsidP="00E02F4A">
      <w:pPr>
        <w:pStyle w:val="Heading1"/>
        <w:jc w:val="right"/>
      </w:pPr>
      <w:r>
        <w:rPr>
          <w:noProof/>
          <w:lang w:val="en-AU" w:eastAsia="en-AU"/>
        </w:rPr>
        <w:drawing>
          <wp:inline distT="0" distB="0" distL="0" distR="0" wp14:anchorId="65511EA7" wp14:editId="7E9DBB87">
            <wp:extent cx="1927860" cy="5486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F3B1E" w14:textId="4E185DDD" w:rsidR="00D94271" w:rsidRDefault="00D94271" w:rsidP="00F35D56">
      <w:pPr>
        <w:pStyle w:val="Heading1"/>
        <w:jc w:val="center"/>
      </w:pPr>
      <w:r>
        <w:t xml:space="preserve">Application form </w:t>
      </w:r>
      <w:r w:rsidR="00885DFB">
        <w:t xml:space="preserve">for a </w:t>
      </w:r>
      <w:r w:rsidR="00DC1580">
        <w:t>permit</w:t>
      </w:r>
      <w:r w:rsidR="00885DFB">
        <w:t xml:space="preserve"> </w:t>
      </w:r>
      <w:r>
        <w:t xml:space="preserve">to move a </w:t>
      </w:r>
      <w:r w:rsidR="00E422E3">
        <w:t>Category 1 or 2</w:t>
      </w:r>
      <w:r w:rsidR="009D5A87">
        <w:t xml:space="preserve"> </w:t>
      </w:r>
      <w:r w:rsidR="00885DFB">
        <w:t xml:space="preserve">Declared Animal </w:t>
      </w:r>
    </w:p>
    <w:p w14:paraId="040BADF7" w14:textId="0058BBE3" w:rsidR="00582160" w:rsidRDefault="00D94271" w:rsidP="00D94271">
      <w:pPr>
        <w:pStyle w:val="FeatureText"/>
      </w:pPr>
      <w:r w:rsidRPr="00F35D56">
        <w:rPr>
          <w:sz w:val="24"/>
          <w:szCs w:val="24"/>
        </w:rPr>
        <w:t xml:space="preserve">Complete the below fields and submit to </w:t>
      </w:r>
      <w:r w:rsidR="00885DFB" w:rsidRPr="00F35D56">
        <w:rPr>
          <w:sz w:val="24"/>
          <w:szCs w:val="24"/>
        </w:rPr>
        <w:t xml:space="preserve">the </w:t>
      </w:r>
      <w:r w:rsidR="00AC0A07">
        <w:rPr>
          <w:sz w:val="24"/>
          <w:szCs w:val="24"/>
        </w:rPr>
        <w:t xml:space="preserve">PIRSA: </w:t>
      </w:r>
      <w:hyperlink r:id="rId25" w:history="1">
        <w:r w:rsidR="00EC514E">
          <w:rPr>
            <w:rStyle w:val="Hyperlink"/>
            <w:sz w:val="24"/>
            <w:szCs w:val="24"/>
          </w:rPr>
          <w:t>Biosecurity Officer</w:t>
        </w:r>
      </w:hyperlink>
      <w:r w:rsidRPr="00F35D56">
        <w:rPr>
          <w:sz w:val="24"/>
          <w:szCs w:val="24"/>
        </w:rPr>
        <w:t xml:space="preserve"> with any</w:t>
      </w:r>
      <w:r w:rsidR="0016378A">
        <w:rPr>
          <w:sz w:val="24"/>
          <w:szCs w:val="24"/>
        </w:rPr>
        <w:t xml:space="preserve"> relevant</w:t>
      </w:r>
      <w:r w:rsidRPr="00F35D56">
        <w:rPr>
          <w:sz w:val="24"/>
          <w:szCs w:val="24"/>
        </w:rPr>
        <w:t xml:space="preserve"> transportation policies</w:t>
      </w:r>
      <w:r>
        <w:t>.</w:t>
      </w:r>
    </w:p>
    <w:p w14:paraId="44C87F69" w14:textId="2237A8F8" w:rsidR="00A14E78" w:rsidRPr="00612393" w:rsidRDefault="00A14E78" w:rsidP="00D94271">
      <w:pPr>
        <w:pStyle w:val="FeatureText"/>
        <w:rPr>
          <w:color w:val="auto"/>
          <w:sz w:val="28"/>
        </w:rPr>
      </w:pPr>
      <w:r w:rsidRPr="00612393">
        <w:rPr>
          <w:color w:val="auto"/>
          <w:sz w:val="28"/>
        </w:rPr>
        <w:t>Applicant Name:</w:t>
      </w:r>
      <w:r w:rsidR="00DC59E0" w:rsidRPr="00612393">
        <w:rPr>
          <w:color w:val="auto"/>
          <w:sz w:val="28"/>
        </w:rPr>
        <w:t xml:space="preserve"> </w:t>
      </w:r>
      <w:r w:rsidR="00F35D56" w:rsidRPr="00612393">
        <w:rPr>
          <w:color w:val="auto"/>
          <w:sz w:val="28"/>
        </w:rPr>
        <w:t xml:space="preserve"> </w:t>
      </w:r>
      <w:sdt>
        <w:sdtPr>
          <w:rPr>
            <w:color w:val="auto"/>
            <w:sz w:val="28"/>
          </w:rPr>
          <w:id w:val="933085977"/>
          <w:placeholder>
            <w:docPart w:val="DefaultPlaceholder_-1854013440"/>
          </w:placeholder>
          <w:showingPlcHdr/>
          <w:text/>
        </w:sdtPr>
        <w:sdtEndPr/>
        <w:sdtContent>
          <w:r w:rsidR="00F35D56" w:rsidRPr="00612393">
            <w:rPr>
              <w:rStyle w:val="PlaceholderText"/>
              <w:sz w:val="28"/>
            </w:rPr>
            <w:t>Click or tap here to enter text.</w:t>
          </w:r>
        </w:sdtContent>
      </w:sdt>
    </w:p>
    <w:p w14:paraId="27FC4CC3" w14:textId="13F33A46" w:rsidR="00DC59E0" w:rsidRDefault="00DC59E0" w:rsidP="00D94271">
      <w:pPr>
        <w:pStyle w:val="FeatureTex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Moving from (name and address):</w:t>
      </w:r>
      <w:sdt>
        <w:sdtPr>
          <w:rPr>
            <w:color w:val="auto"/>
            <w:sz w:val="24"/>
            <w:szCs w:val="24"/>
          </w:rPr>
          <w:id w:val="950750081"/>
          <w:placeholder>
            <w:docPart w:val="DefaultPlaceholder_-1854013440"/>
          </w:placeholder>
          <w:showingPlcHdr/>
          <w:text/>
        </w:sdtPr>
        <w:sdtEndPr/>
        <w:sdtContent>
          <w:r w:rsidRPr="00DC59E0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79BF784C" w14:textId="60F7E39F" w:rsidR="00DC59E0" w:rsidRDefault="00DC59E0" w:rsidP="00D94271">
      <w:pPr>
        <w:pStyle w:val="FeatureTex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Moving to (name and address):</w:t>
      </w:r>
      <w:sdt>
        <w:sdtPr>
          <w:rPr>
            <w:color w:val="auto"/>
            <w:sz w:val="24"/>
            <w:szCs w:val="24"/>
          </w:rPr>
          <w:id w:val="1610392698"/>
          <w:placeholder>
            <w:docPart w:val="DefaultPlaceholder_-1854013440"/>
          </w:placeholder>
          <w:showingPlcHdr/>
          <w:text/>
        </w:sdtPr>
        <w:sdtEndPr/>
        <w:sdtContent>
          <w:r w:rsidRPr="00DC59E0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35E7F63C" w14:textId="03F99D6A" w:rsidR="00DC59E0" w:rsidRPr="00F35D56" w:rsidRDefault="00DC59E0" w:rsidP="00D94271">
      <w:pPr>
        <w:pStyle w:val="FeatureTex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Animal details:</w:t>
      </w:r>
    </w:p>
    <w:tbl>
      <w:tblPr>
        <w:tblW w:w="9913" w:type="dxa"/>
        <w:tblInd w:w="5" w:type="dxa"/>
        <w:tblLook w:val="04A0" w:firstRow="1" w:lastRow="0" w:firstColumn="1" w:lastColumn="0" w:noHBand="0" w:noVBand="1"/>
      </w:tblPr>
      <w:tblGrid>
        <w:gridCol w:w="1975"/>
        <w:gridCol w:w="2410"/>
        <w:gridCol w:w="2976"/>
        <w:gridCol w:w="2552"/>
      </w:tblGrid>
      <w:tr w:rsidR="00DC59E0" w:rsidRPr="00582160" w14:paraId="38FEC32A" w14:textId="1F3D9184" w:rsidTr="000474CB">
        <w:trPr>
          <w:trHeight w:val="33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F9EE1" w14:textId="19507AF3" w:rsidR="00DC59E0" w:rsidRPr="00F35D56" w:rsidRDefault="00DC59E0" w:rsidP="00582160">
            <w:pPr>
              <w:spacing w:line="240" w:lineRule="auto"/>
              <w:rPr>
                <w:rFonts w:eastAsia="Times New Roman" w:cs="Arial"/>
                <w:bCs/>
                <w:color w:val="000000"/>
                <w:szCs w:val="22"/>
                <w:lang w:eastAsia="en-AU"/>
              </w:rPr>
            </w:pPr>
            <w:r w:rsidRPr="00F35D56">
              <w:rPr>
                <w:rFonts w:eastAsia="Times New Roman" w:cs="Arial"/>
                <w:bCs/>
                <w:color w:val="000000"/>
                <w:szCs w:val="22"/>
                <w:lang w:eastAsia="en-AU"/>
              </w:rPr>
              <w:t>Number / Sex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048B" w14:textId="3F8975AC" w:rsidR="00DC59E0" w:rsidRPr="00F35D56" w:rsidRDefault="00DC59E0" w:rsidP="00582160">
            <w:pPr>
              <w:spacing w:line="240" w:lineRule="auto"/>
              <w:rPr>
                <w:rFonts w:eastAsia="Times New Roman" w:cs="Arial"/>
                <w:bCs/>
                <w:color w:val="000000"/>
                <w:szCs w:val="22"/>
                <w:lang w:eastAsia="en-AU"/>
              </w:rPr>
            </w:pPr>
            <w:r w:rsidRPr="00F35D56">
              <w:rPr>
                <w:rFonts w:eastAsia="Times New Roman" w:cs="Arial"/>
                <w:bCs/>
                <w:color w:val="000000"/>
                <w:szCs w:val="22"/>
                <w:lang w:eastAsia="en-AU"/>
              </w:rPr>
              <w:t>Common name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0410" w14:textId="17742692" w:rsidR="00DC59E0" w:rsidRPr="00F35D56" w:rsidRDefault="00DC59E0" w:rsidP="00582160">
            <w:pPr>
              <w:spacing w:line="240" w:lineRule="auto"/>
              <w:rPr>
                <w:rFonts w:eastAsia="Times New Roman" w:cs="Arial"/>
                <w:bCs/>
                <w:color w:val="000000"/>
                <w:szCs w:val="22"/>
                <w:lang w:eastAsia="en-AU"/>
              </w:rPr>
            </w:pPr>
            <w:r w:rsidRPr="00F35D56">
              <w:rPr>
                <w:rFonts w:eastAsia="Times New Roman" w:cs="Arial"/>
                <w:bCs/>
                <w:color w:val="000000"/>
                <w:szCs w:val="22"/>
                <w:lang w:eastAsia="en-AU"/>
              </w:rPr>
              <w:t>Scientific name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80E4B" w14:textId="77777777" w:rsidR="00DC59E0" w:rsidRDefault="00DC59E0" w:rsidP="00DC59E0">
            <w:pPr>
              <w:spacing w:line="240" w:lineRule="auto"/>
              <w:rPr>
                <w:rFonts w:eastAsia="Times New Roman" w:cs="Arial"/>
                <w:bCs/>
                <w:color w:val="000000"/>
                <w:szCs w:val="22"/>
                <w:lang w:eastAsia="en-AU"/>
              </w:rPr>
            </w:pPr>
          </w:p>
          <w:p w14:paraId="180438B1" w14:textId="74BEB68A" w:rsidR="00DC59E0" w:rsidRPr="00DC59E0" w:rsidRDefault="00DC59E0" w:rsidP="00DC59E0">
            <w:pPr>
              <w:spacing w:line="240" w:lineRule="auto"/>
              <w:rPr>
                <w:rFonts w:eastAsia="Times New Roman" w:cs="Arial"/>
                <w:bCs/>
                <w:color w:val="000000"/>
                <w:szCs w:val="22"/>
                <w:lang w:eastAsia="en-AU"/>
              </w:rPr>
            </w:pPr>
            <w:r w:rsidRPr="00F35D56">
              <w:rPr>
                <w:rFonts w:eastAsia="Times New Roman" w:cs="Arial"/>
                <w:bCs/>
                <w:color w:val="000000"/>
                <w:szCs w:val="22"/>
                <w:lang w:eastAsia="en-AU"/>
              </w:rPr>
              <w:t>Individual Identifier</w:t>
            </w:r>
            <w:r>
              <w:rPr>
                <w:rFonts w:eastAsia="Times New Roman" w:cs="Arial"/>
                <w:bCs/>
                <w:color w:val="000000"/>
                <w:szCs w:val="22"/>
                <w:lang w:eastAsia="en-AU"/>
              </w:rPr>
              <w:t>(s)</w:t>
            </w:r>
          </w:p>
        </w:tc>
      </w:tr>
      <w:tr w:rsidR="00DC59E0" w:rsidRPr="00582160" w14:paraId="3A49043F" w14:textId="74FF9991" w:rsidTr="000474CB">
        <w:trPr>
          <w:trHeight w:val="28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855D" w14:textId="1A8A6925" w:rsidR="00DC59E0" w:rsidRPr="00F35D56" w:rsidRDefault="00840255" w:rsidP="00582160">
            <w:pPr>
              <w:spacing w:line="240" w:lineRule="auto"/>
              <w:rPr>
                <w:rFonts w:eastAsia="Times New Roman" w:cs="Arial"/>
                <w:bCs/>
                <w:color w:val="000000"/>
                <w:sz w:val="24"/>
                <w:lang w:eastAsia="en-AU"/>
              </w:rPr>
            </w:pPr>
            <w:sdt>
              <w:sdtPr>
                <w:rPr>
                  <w:rFonts w:eastAsia="Times New Roman" w:cs="Arial"/>
                  <w:bCs/>
                  <w:color w:val="000000"/>
                  <w:sz w:val="24"/>
                  <w:lang w:eastAsia="en-AU"/>
                </w:rPr>
                <w:id w:val="609945287"/>
                <w:placeholder>
                  <w:docPart w:val="B69DA5AB9B26418E9C7A4C8D4975E0DD"/>
                </w:placeholder>
                <w:showingPlcHdr/>
                <w15:appearance w15:val="hidden"/>
                <w:text/>
              </w:sdtPr>
              <w:sdtEndPr/>
              <w:sdtContent>
                <w:r w:rsidR="00DC59E0" w:rsidRPr="0015333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0FD7" w14:textId="2CDB00B1" w:rsidR="00DC59E0" w:rsidRPr="00F35D56" w:rsidRDefault="00DC59E0" w:rsidP="00582160">
            <w:pPr>
              <w:spacing w:line="240" w:lineRule="auto"/>
              <w:rPr>
                <w:rFonts w:eastAsia="Times New Roman" w:cs="Arial"/>
                <w:bCs/>
                <w:color w:val="000000"/>
                <w:sz w:val="24"/>
                <w:lang w:eastAsia="en-AU"/>
              </w:rPr>
            </w:pPr>
            <w:r w:rsidRPr="00F35D56">
              <w:rPr>
                <w:rFonts w:eastAsia="Times New Roman" w:cs="Arial"/>
                <w:bCs/>
                <w:color w:val="000000"/>
                <w:sz w:val="24"/>
                <w:lang w:eastAsia="en-AU"/>
              </w:rPr>
              <w:t> </w:t>
            </w:r>
            <w:sdt>
              <w:sdtPr>
                <w:rPr>
                  <w:rFonts w:eastAsia="Times New Roman" w:cs="Arial"/>
                  <w:bCs/>
                  <w:color w:val="000000"/>
                  <w:sz w:val="24"/>
                  <w:lang w:eastAsia="en-AU"/>
                </w:rPr>
                <w:id w:val="-63773085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15333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506B" w14:textId="77C29ACE" w:rsidR="00DC59E0" w:rsidRPr="00F35D56" w:rsidRDefault="00DC59E0" w:rsidP="00582160">
            <w:pPr>
              <w:spacing w:line="240" w:lineRule="auto"/>
              <w:rPr>
                <w:rFonts w:eastAsia="Times New Roman" w:cs="Arial"/>
                <w:bCs/>
                <w:color w:val="000000"/>
                <w:sz w:val="24"/>
                <w:lang w:eastAsia="en-AU"/>
              </w:rPr>
            </w:pPr>
            <w:r w:rsidRPr="00F35D56">
              <w:rPr>
                <w:rFonts w:eastAsia="Times New Roman" w:cs="Arial"/>
                <w:bCs/>
                <w:color w:val="000000"/>
                <w:sz w:val="24"/>
                <w:lang w:eastAsia="en-AU"/>
              </w:rPr>
              <w:t> </w:t>
            </w:r>
            <w:sdt>
              <w:sdtPr>
                <w:rPr>
                  <w:rFonts w:eastAsia="Times New Roman" w:cs="Arial"/>
                  <w:bCs/>
                  <w:color w:val="000000"/>
                  <w:sz w:val="24"/>
                  <w:lang w:eastAsia="en-AU"/>
                </w:rPr>
                <w:id w:val="-1592928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15333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eastAsia="Times New Roman" w:cs="Arial"/>
              <w:bCs/>
              <w:color w:val="000000"/>
              <w:sz w:val="24"/>
              <w:lang w:eastAsia="en-AU"/>
            </w:rPr>
            <w:id w:val="10295343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CB34385" w14:textId="7D45742A" w:rsidR="00DC59E0" w:rsidRPr="00F35D56" w:rsidRDefault="000474CB" w:rsidP="00582160">
                <w:pPr>
                  <w:spacing w:line="240" w:lineRule="auto"/>
                  <w:rPr>
                    <w:rFonts w:eastAsia="Times New Roman" w:cs="Arial"/>
                    <w:bCs/>
                    <w:color w:val="000000"/>
                    <w:sz w:val="24"/>
                    <w:lang w:eastAsia="en-AU"/>
                  </w:rPr>
                </w:pPr>
                <w:r w:rsidRPr="001533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C59E0" w:rsidRPr="00582160" w14:paraId="18BFAE25" w14:textId="77777777" w:rsidTr="000474CB">
        <w:trPr>
          <w:trHeight w:val="288"/>
        </w:trPr>
        <w:sdt>
          <w:sdtPr>
            <w:rPr>
              <w:rFonts w:eastAsia="Times New Roman" w:cs="Arial"/>
              <w:bCs/>
              <w:color w:val="000000"/>
              <w:sz w:val="24"/>
              <w:lang w:eastAsia="en-AU"/>
            </w:rPr>
            <w:id w:val="10273729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6E4645DF" w14:textId="48E41D99" w:rsidR="00DC59E0" w:rsidRPr="00F35D56" w:rsidRDefault="00DC59E0" w:rsidP="00582160">
                <w:pPr>
                  <w:spacing w:line="240" w:lineRule="auto"/>
                  <w:rPr>
                    <w:rFonts w:eastAsia="Times New Roman" w:cs="Arial"/>
                    <w:bCs/>
                    <w:color w:val="000000"/>
                    <w:sz w:val="24"/>
                    <w:lang w:eastAsia="en-AU"/>
                  </w:rPr>
                </w:pPr>
                <w:r w:rsidRPr="001533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Arial"/>
              <w:bCs/>
              <w:color w:val="000000"/>
              <w:sz w:val="24"/>
              <w:lang w:eastAsia="en-AU"/>
            </w:rPr>
            <w:id w:val="15901214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18F365E3" w14:textId="2658733B" w:rsidR="00DC59E0" w:rsidRPr="00F35D56" w:rsidRDefault="00DC59E0" w:rsidP="00582160">
                <w:pPr>
                  <w:spacing w:line="240" w:lineRule="auto"/>
                  <w:rPr>
                    <w:rFonts w:eastAsia="Times New Roman" w:cs="Arial"/>
                    <w:bCs/>
                    <w:color w:val="000000"/>
                    <w:sz w:val="24"/>
                    <w:lang w:eastAsia="en-AU"/>
                  </w:rPr>
                </w:pPr>
                <w:r w:rsidRPr="001533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Arial"/>
              <w:bCs/>
              <w:color w:val="000000"/>
              <w:sz w:val="24"/>
              <w:lang w:eastAsia="en-AU"/>
            </w:rPr>
            <w:id w:val="-8922700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4C988244" w14:textId="4E652466" w:rsidR="00DC59E0" w:rsidRPr="00F35D56" w:rsidRDefault="00DC59E0" w:rsidP="00582160">
                <w:pPr>
                  <w:spacing w:line="240" w:lineRule="auto"/>
                  <w:rPr>
                    <w:rFonts w:eastAsia="Times New Roman" w:cs="Arial"/>
                    <w:bCs/>
                    <w:color w:val="000000"/>
                    <w:sz w:val="24"/>
                    <w:lang w:eastAsia="en-AU"/>
                  </w:rPr>
                </w:pPr>
                <w:r w:rsidRPr="001533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Arial"/>
              <w:bCs/>
              <w:color w:val="000000"/>
              <w:sz w:val="24"/>
              <w:lang w:eastAsia="en-AU"/>
            </w:rPr>
            <w:id w:val="-16184444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1CA4B83" w14:textId="18CE856E" w:rsidR="00DC59E0" w:rsidRPr="00F35D56" w:rsidRDefault="00DC59E0" w:rsidP="00582160">
                <w:pPr>
                  <w:spacing w:line="240" w:lineRule="auto"/>
                  <w:rPr>
                    <w:rFonts w:eastAsia="Times New Roman" w:cs="Arial"/>
                    <w:bCs/>
                    <w:color w:val="000000"/>
                    <w:sz w:val="24"/>
                    <w:lang w:eastAsia="en-AU"/>
                  </w:rPr>
                </w:pPr>
                <w:r w:rsidRPr="001533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C59E0" w:rsidRPr="00582160" w14:paraId="43B1DDCC" w14:textId="5431F1E6" w:rsidTr="000474CB">
        <w:trPr>
          <w:trHeight w:val="288"/>
        </w:trPr>
        <w:sdt>
          <w:sdtPr>
            <w:rPr>
              <w:rFonts w:eastAsia="Times New Roman" w:cs="Arial"/>
              <w:bCs/>
              <w:color w:val="000000"/>
              <w:sz w:val="24"/>
              <w:lang w:eastAsia="en-AU"/>
            </w:rPr>
            <w:id w:val="5551271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662FD224" w14:textId="36DB8A9A" w:rsidR="00DC59E0" w:rsidRPr="00F35D56" w:rsidRDefault="00DC59E0" w:rsidP="00582160">
                <w:pPr>
                  <w:spacing w:line="240" w:lineRule="auto"/>
                  <w:rPr>
                    <w:rFonts w:eastAsia="Times New Roman" w:cs="Arial"/>
                    <w:bCs/>
                    <w:color w:val="000000"/>
                    <w:sz w:val="24"/>
                    <w:lang w:eastAsia="en-AU"/>
                  </w:rPr>
                </w:pPr>
                <w:r w:rsidRPr="001533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Arial"/>
              <w:bCs/>
              <w:color w:val="000000"/>
              <w:sz w:val="24"/>
              <w:lang w:eastAsia="en-AU"/>
            </w:rPr>
            <w:id w:val="-12014623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539D95A7" w14:textId="1914C10B" w:rsidR="00DC59E0" w:rsidRPr="00F35D56" w:rsidRDefault="00DC59E0" w:rsidP="00582160">
                <w:pPr>
                  <w:spacing w:line="240" w:lineRule="auto"/>
                  <w:rPr>
                    <w:rFonts w:eastAsia="Times New Roman" w:cs="Arial"/>
                    <w:bCs/>
                    <w:color w:val="000000"/>
                    <w:sz w:val="24"/>
                    <w:lang w:eastAsia="en-AU"/>
                  </w:rPr>
                </w:pPr>
                <w:r w:rsidRPr="001533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Arial"/>
              <w:bCs/>
              <w:color w:val="000000"/>
              <w:sz w:val="24"/>
              <w:lang w:eastAsia="en-AU"/>
            </w:rPr>
            <w:id w:val="4808854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5F831B0E" w14:textId="5E231F3F" w:rsidR="00DC59E0" w:rsidRPr="00F35D56" w:rsidRDefault="00DC59E0" w:rsidP="00582160">
                <w:pPr>
                  <w:spacing w:line="240" w:lineRule="auto"/>
                  <w:rPr>
                    <w:rFonts w:eastAsia="Times New Roman" w:cs="Arial"/>
                    <w:bCs/>
                    <w:color w:val="000000"/>
                    <w:sz w:val="24"/>
                    <w:lang w:eastAsia="en-AU"/>
                  </w:rPr>
                </w:pPr>
                <w:r w:rsidRPr="001533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Arial"/>
              <w:bCs/>
              <w:color w:val="000000"/>
              <w:sz w:val="24"/>
              <w:lang w:eastAsia="en-AU"/>
            </w:rPr>
            <w:id w:val="-19839962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B19E152" w14:textId="5653F19F" w:rsidR="00DC59E0" w:rsidRPr="00F35D56" w:rsidRDefault="00DC59E0" w:rsidP="00582160">
                <w:pPr>
                  <w:spacing w:line="240" w:lineRule="auto"/>
                  <w:rPr>
                    <w:rFonts w:eastAsia="Times New Roman" w:cs="Arial"/>
                    <w:bCs/>
                    <w:color w:val="000000"/>
                    <w:sz w:val="24"/>
                    <w:lang w:eastAsia="en-AU"/>
                  </w:rPr>
                </w:pPr>
                <w:r w:rsidRPr="001533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996C2AA" w14:textId="77777777" w:rsidR="00D94271" w:rsidRDefault="00D94271" w:rsidP="00D94271"/>
    <w:p w14:paraId="6DA798B8" w14:textId="15AFB8D2" w:rsidR="00D94271" w:rsidRDefault="00612393" w:rsidP="00D94271">
      <w:r>
        <w:t>Transport Details:</w:t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2693"/>
        <w:gridCol w:w="7225"/>
      </w:tblGrid>
      <w:tr w:rsidR="00612393" w:rsidRPr="00FF1406" w14:paraId="18066452" w14:textId="77777777" w:rsidTr="000474CB">
        <w:trPr>
          <w:trHeight w:val="700"/>
        </w:trPr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7157E" w14:textId="77777777" w:rsidR="00612393" w:rsidRPr="00E02F4A" w:rsidRDefault="00612393" w:rsidP="009F4FBB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lang w:eastAsia="en-AU"/>
              </w:rPr>
            </w:pPr>
            <w:r w:rsidRPr="00E02F4A">
              <w:rPr>
                <w:rFonts w:eastAsia="Times New Roman" w:cs="Arial"/>
                <w:bCs/>
                <w:color w:val="000000"/>
                <w:szCs w:val="20"/>
                <w:lang w:eastAsia="en-AU"/>
              </w:rPr>
              <w:t>Mode of transport (car/plane)</w:t>
            </w:r>
          </w:p>
        </w:tc>
        <w:tc>
          <w:tcPr>
            <w:tcW w:w="7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05CD7" w14:textId="0FB38683" w:rsidR="00612393" w:rsidRPr="00FF1406" w:rsidRDefault="00612393" w:rsidP="007863C8">
            <w:pPr>
              <w:spacing w:line="240" w:lineRule="auto"/>
              <w:rPr>
                <w:rFonts w:eastAsia="Times New Roman" w:cs="Arial"/>
                <w:color w:val="000000"/>
                <w:lang w:eastAsia="en-AU"/>
              </w:rPr>
            </w:pPr>
            <w:r w:rsidRPr="00FF1406">
              <w:rPr>
                <w:rFonts w:eastAsia="Times New Roman" w:cs="Arial"/>
                <w:color w:val="000000"/>
                <w:szCs w:val="20"/>
                <w:lang w:eastAsia="en-AU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Cs w:val="20"/>
                  <w:lang w:eastAsia="en-AU"/>
                </w:rPr>
                <w:id w:val="-212244972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15333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12393" w:rsidRPr="00FF1406" w14:paraId="66ADC712" w14:textId="77777777" w:rsidTr="000474CB">
        <w:trPr>
          <w:trHeight w:val="867"/>
        </w:trPr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5A346" w14:textId="5BFF61D0" w:rsidR="00612393" w:rsidRPr="00E02F4A" w:rsidRDefault="00612393" w:rsidP="009F4FBB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lang w:eastAsia="en-AU"/>
              </w:rPr>
            </w:pPr>
            <w:r w:rsidRPr="00E02F4A">
              <w:rPr>
                <w:rFonts w:eastAsia="Times New Roman" w:cs="Arial"/>
                <w:bCs/>
                <w:color w:val="000000"/>
                <w:szCs w:val="20"/>
                <w:lang w:eastAsia="en-AU"/>
              </w:rPr>
              <w:t>Containment type (eg. Pet pack, wooden crate) – Attached pictures welcomed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59BFC" w14:textId="35695A8A" w:rsidR="00612393" w:rsidRPr="00FF1406" w:rsidRDefault="00612393" w:rsidP="007863C8">
            <w:pPr>
              <w:spacing w:line="240" w:lineRule="auto"/>
              <w:rPr>
                <w:rFonts w:eastAsia="Times New Roman" w:cs="Arial"/>
                <w:color w:val="000000"/>
                <w:lang w:eastAsia="en-AU"/>
              </w:rPr>
            </w:pPr>
            <w:r w:rsidRPr="00FF1406">
              <w:rPr>
                <w:rFonts w:eastAsia="Times New Roman" w:cs="Arial"/>
                <w:color w:val="000000"/>
                <w:szCs w:val="20"/>
                <w:lang w:eastAsia="en-AU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Cs w:val="20"/>
                  <w:lang w:eastAsia="en-AU"/>
                </w:rPr>
                <w:id w:val="150531921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15333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12393" w:rsidRPr="00FF1406" w14:paraId="0F6B2AC4" w14:textId="77777777" w:rsidTr="000474CB">
        <w:trPr>
          <w:trHeight w:val="997"/>
        </w:trPr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B400E" w14:textId="4E72A641" w:rsidR="00612393" w:rsidRPr="00E02F4A" w:rsidRDefault="00612393" w:rsidP="009F4FBB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lang w:eastAsia="en-AU"/>
              </w:rPr>
            </w:pPr>
            <w:r w:rsidRPr="00E02F4A">
              <w:rPr>
                <w:rFonts w:eastAsia="Times New Roman" w:cs="Arial"/>
                <w:bCs/>
                <w:color w:val="000000"/>
                <w:szCs w:val="20"/>
                <w:lang w:eastAsia="en-AU"/>
              </w:rPr>
              <w:t xml:space="preserve">Extra security (eg. </w:t>
            </w:r>
            <w:r w:rsidR="00283E7A">
              <w:rPr>
                <w:rFonts w:eastAsia="Times New Roman" w:cs="Arial"/>
                <w:bCs/>
                <w:color w:val="000000"/>
                <w:szCs w:val="20"/>
                <w:lang w:eastAsia="en-AU"/>
              </w:rPr>
              <w:t>z</w:t>
            </w:r>
            <w:r w:rsidRPr="00E02F4A">
              <w:rPr>
                <w:rFonts w:eastAsia="Times New Roman" w:cs="Arial"/>
                <w:bCs/>
                <w:color w:val="000000"/>
                <w:szCs w:val="20"/>
                <w:lang w:eastAsia="en-AU"/>
              </w:rPr>
              <w:t xml:space="preserve">ip tie, padlock, trained firearm </w:t>
            </w:r>
            <w:r w:rsidR="00283E7A">
              <w:rPr>
                <w:rFonts w:eastAsia="Times New Roman" w:cs="Arial"/>
                <w:bCs/>
                <w:color w:val="000000"/>
                <w:szCs w:val="20"/>
                <w:lang w:eastAsia="en-AU"/>
              </w:rPr>
              <w:t>operator</w:t>
            </w:r>
            <w:r w:rsidRPr="00E02F4A">
              <w:rPr>
                <w:rFonts w:eastAsia="Times New Roman" w:cs="Arial"/>
                <w:bCs/>
                <w:color w:val="000000"/>
                <w:szCs w:val="20"/>
                <w:lang w:eastAsia="en-AU"/>
              </w:rPr>
              <w:t>)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52C8E" w14:textId="0394F1A7" w:rsidR="00612393" w:rsidRPr="00FF1406" w:rsidRDefault="00612393" w:rsidP="007863C8">
            <w:pPr>
              <w:spacing w:line="240" w:lineRule="auto"/>
              <w:rPr>
                <w:rFonts w:eastAsia="Times New Roman" w:cs="Arial"/>
                <w:color w:val="000000"/>
                <w:lang w:eastAsia="en-AU"/>
              </w:rPr>
            </w:pPr>
            <w:r w:rsidRPr="00FF1406">
              <w:rPr>
                <w:rFonts w:eastAsia="Times New Roman" w:cs="Arial"/>
                <w:color w:val="000000"/>
                <w:szCs w:val="20"/>
                <w:lang w:eastAsia="en-AU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Cs w:val="20"/>
                  <w:lang w:eastAsia="en-AU"/>
                </w:rPr>
                <w:id w:val="102521621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15333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D545940" w14:textId="77777777" w:rsidR="00D94271" w:rsidRDefault="00D94271" w:rsidP="00D94271"/>
    <w:p w14:paraId="47F0C0FE" w14:textId="279C0BAD" w:rsidR="00D94271" w:rsidRDefault="00D94271" w:rsidP="00D94271">
      <w:r>
        <w:t xml:space="preserve">Any other relevant information that may </w:t>
      </w:r>
      <w:r w:rsidR="00283E7A">
        <w:t>inform the</w:t>
      </w:r>
      <w:r>
        <w:t xml:space="preserve"> risk assessment for moving this animal(s) e.g.: Male castrated</w:t>
      </w:r>
    </w:p>
    <w:p w14:paraId="7A28BAD1" w14:textId="183E83DF" w:rsidR="00D94271" w:rsidRDefault="00840255" w:rsidP="00D94271">
      <w:sdt>
        <w:sdtPr>
          <w:id w:val="-1632625369"/>
          <w:placeholder>
            <w:docPart w:val="7F101AAFA2194A66B24BDB077555A459"/>
          </w:placeholder>
          <w:showingPlcHdr/>
          <w:text/>
        </w:sdtPr>
        <w:sdtEndPr/>
        <w:sdtContent>
          <w:r w:rsidR="00DC59E0" w:rsidRPr="00153336">
            <w:rPr>
              <w:rStyle w:val="PlaceholderText"/>
            </w:rPr>
            <w:t>Click or tap here to enter text.</w:t>
          </w:r>
        </w:sdtContent>
      </w:sdt>
      <w:r w:rsidR="00DC59E0">
        <w:t xml:space="preserve"> </w:t>
      </w:r>
    </w:p>
    <w:p w14:paraId="5152C456" w14:textId="77777777" w:rsidR="00115E02" w:rsidRDefault="00115E02" w:rsidP="00D94271"/>
    <w:p w14:paraId="6F42F340" w14:textId="79FA53CA" w:rsidR="00D94271" w:rsidRDefault="00D94271" w:rsidP="00D94271">
      <w:r>
        <w:t xml:space="preserve">Policies attached       </w:t>
      </w:r>
      <w:sdt>
        <w:sdtPr>
          <w:rPr>
            <w:sz w:val="32"/>
            <w:szCs w:val="32"/>
          </w:rPr>
          <w:id w:val="-1437592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1FD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   or name of policy previously provided:  </w:t>
      </w:r>
      <w:sdt>
        <w:sdtPr>
          <w:id w:val="-939991760"/>
          <w:placeholder>
            <w:docPart w:val="DefaultPlaceholder_-1854013440"/>
          </w:placeholder>
          <w:showingPlcHdr/>
          <w:text/>
        </w:sdtPr>
        <w:sdtEndPr/>
        <w:sdtContent>
          <w:r w:rsidR="000474CB" w:rsidRPr="00153336">
            <w:rPr>
              <w:rStyle w:val="PlaceholderText"/>
            </w:rPr>
            <w:t>Click or tap here to enter text.</w:t>
          </w:r>
        </w:sdtContent>
      </w:sdt>
    </w:p>
    <w:p w14:paraId="767AE08C" w14:textId="01CB9427" w:rsidR="00D94271" w:rsidRPr="002B4C03" w:rsidRDefault="007863C8" w:rsidP="00D94271">
      <w:pPr>
        <w:rPr>
          <w:lang w:val="en-US" w:eastAsia="ja-JP"/>
        </w:rPr>
      </w:pPr>
      <w:r>
        <w:rPr>
          <w:lang w:val="en-US" w:eastAsia="ja-JP"/>
        </w:rPr>
        <w:softHyphen/>
      </w:r>
      <w:r>
        <w:rPr>
          <w:lang w:val="en-US" w:eastAsia="ja-JP"/>
        </w:rPr>
        <w:softHyphen/>
      </w:r>
    </w:p>
    <w:p w14:paraId="5B3BDD0E" w14:textId="5139714C" w:rsidR="00267462" w:rsidRDefault="00267462" w:rsidP="00D94271">
      <w:pPr>
        <w:rPr>
          <w:lang w:val="en-US" w:eastAsia="ja-JP"/>
        </w:rPr>
      </w:pPr>
    </w:p>
    <w:p w14:paraId="7796B114" w14:textId="2878A6D1" w:rsidR="0053615B" w:rsidRPr="00EB234C" w:rsidRDefault="00267462" w:rsidP="0053615B">
      <w:pPr>
        <w:rPr>
          <w:sz w:val="32"/>
          <w:szCs w:val="32"/>
          <w:lang w:val="en-US" w:eastAsia="ja-JP"/>
        </w:rPr>
      </w:pPr>
      <w:r>
        <w:rPr>
          <w:lang w:val="en-US" w:eastAsia="ja-JP"/>
        </w:rPr>
        <w:t xml:space="preserve">Is this a movement for medical </w:t>
      </w:r>
      <w:r w:rsidR="00AC6FFB">
        <w:rPr>
          <w:lang w:val="en-US" w:eastAsia="ja-JP"/>
        </w:rPr>
        <w:t>procedure</w:t>
      </w:r>
      <w:r>
        <w:rPr>
          <w:lang w:val="en-US" w:eastAsia="ja-JP"/>
        </w:rPr>
        <w:t xml:space="preserve">?           </w:t>
      </w:r>
      <w:bookmarkEnd w:id="13"/>
      <w:sdt>
        <w:sdtPr>
          <w:rPr>
            <w:sz w:val="32"/>
            <w:szCs w:val="32"/>
            <w:lang w:val="en-US" w:eastAsia="ja-JP"/>
          </w:rPr>
          <w:id w:val="1784995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E78">
            <w:rPr>
              <w:rFonts w:ascii="MS Gothic" w:eastAsia="MS Gothic" w:hAnsi="MS Gothic" w:hint="eastAsia"/>
              <w:sz w:val="32"/>
              <w:szCs w:val="32"/>
              <w:lang w:val="en-US" w:eastAsia="ja-JP"/>
            </w:rPr>
            <w:t>☐</w:t>
          </w:r>
        </w:sdtContent>
      </w:sdt>
    </w:p>
    <w:sectPr w:rsidR="0053615B" w:rsidRPr="00EB234C" w:rsidSect="007B3D88">
      <w:footerReference w:type="first" r:id="rId26"/>
      <w:pgSz w:w="11900" w:h="16840"/>
      <w:pgMar w:top="851" w:right="851" w:bottom="1134" w:left="851" w:header="28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0CCA8" w14:textId="77777777" w:rsidR="00840255" w:rsidRDefault="00840255" w:rsidP="00CB0DB5">
      <w:r>
        <w:separator/>
      </w:r>
    </w:p>
  </w:endnote>
  <w:endnote w:type="continuationSeparator" w:id="0">
    <w:p w14:paraId="11101820" w14:textId="77777777" w:rsidR="00840255" w:rsidRDefault="00840255" w:rsidP="00CB0DB5">
      <w:r>
        <w:continuationSeparator/>
      </w:r>
    </w:p>
  </w:endnote>
  <w:endnote w:type="continuationNotice" w:id="1">
    <w:p w14:paraId="3A9A9B5B" w14:textId="77777777" w:rsidR="00840255" w:rsidRDefault="0084025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imes New Roman (Body CS)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9678B" w14:textId="77777777" w:rsidR="009F4FBB" w:rsidRDefault="009F4FBB" w:rsidP="00567E4E">
    <w:pPr>
      <w:spacing w:after="40"/>
      <w:jc w:val="center"/>
    </w:pPr>
    <w:r w:rsidRPr="008B4454">
      <w:rPr>
        <w:rStyle w:val="PageNumber"/>
      </w:rPr>
      <w:fldChar w:fldCharType="begin"/>
    </w:r>
    <w:r w:rsidRPr="008B4454">
      <w:rPr>
        <w:rStyle w:val="PageNumber"/>
      </w:rPr>
      <w:instrText xml:space="preserve"> PAGE </w:instrText>
    </w:r>
    <w:r w:rsidRPr="008B4454">
      <w:rPr>
        <w:rStyle w:val="PageNumber"/>
      </w:rPr>
      <w:fldChar w:fldCharType="separate"/>
    </w:r>
    <w:r w:rsidR="00B22CF6">
      <w:rPr>
        <w:rStyle w:val="PageNumber"/>
        <w:noProof/>
      </w:rPr>
      <w:t>9</w:t>
    </w:r>
    <w:r w:rsidRPr="008B4454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6E079" w14:textId="77777777" w:rsidR="009F4FBB" w:rsidRPr="0047520C" w:rsidRDefault="009F4FBB" w:rsidP="0047520C">
    <w:pPr>
      <w:rPr>
        <w:rFonts w:cs="Arial"/>
        <w:sz w:val="18"/>
        <w:szCs w:val="18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3D80668" wp14:editId="117A83D9">
          <wp:simplePos x="0" y="0"/>
          <wp:positionH relativeFrom="page">
            <wp:posOffset>6160700</wp:posOffset>
          </wp:positionH>
          <wp:positionV relativeFrom="paragraph">
            <wp:posOffset>-609600</wp:posOffset>
          </wp:positionV>
          <wp:extent cx="1000800" cy="1083600"/>
          <wp:effectExtent l="0" t="0" r="0" b="0"/>
          <wp:wrapNone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8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4E5D97" w14:textId="77777777" w:rsidR="009F4FBB" w:rsidRPr="0047520C" w:rsidRDefault="009F4FBB" w:rsidP="0047520C">
    <w:pPr>
      <w:rPr>
        <w:rFonts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D58E1" w14:textId="77777777" w:rsidR="009F4FBB" w:rsidRPr="0047520C" w:rsidRDefault="009F4FBB" w:rsidP="0047520C">
    <w:pPr>
      <w:rPr>
        <w:rFonts w:cs="Arial"/>
        <w:sz w:val="18"/>
        <w:szCs w:val="18"/>
      </w:rPr>
    </w:pPr>
  </w:p>
  <w:p w14:paraId="2427A71A" w14:textId="77777777" w:rsidR="009F4FBB" w:rsidRPr="0047520C" w:rsidRDefault="009F4FBB" w:rsidP="0047520C">
    <w:pPr>
      <w:rPr>
        <w:rFonts w:cs="Arial"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FAEDF" w14:textId="4C90AE8B" w:rsidR="009F4FBB" w:rsidRPr="006D1057" w:rsidRDefault="009F4FBB" w:rsidP="006D1057">
    <w:pPr>
      <w:pStyle w:val="Footer"/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9837D" w14:textId="77777777" w:rsidR="00840255" w:rsidRDefault="00840255" w:rsidP="00CB0DB5">
      <w:r>
        <w:separator/>
      </w:r>
    </w:p>
  </w:footnote>
  <w:footnote w:type="continuationSeparator" w:id="0">
    <w:p w14:paraId="24D77F08" w14:textId="77777777" w:rsidR="00840255" w:rsidRDefault="00840255" w:rsidP="00CB0DB5">
      <w:r>
        <w:continuationSeparator/>
      </w:r>
    </w:p>
  </w:footnote>
  <w:footnote w:type="continuationNotice" w:id="1">
    <w:p w14:paraId="4827906B" w14:textId="77777777" w:rsidR="00840255" w:rsidRDefault="00840255">
      <w:pPr>
        <w:spacing w:line="240" w:lineRule="auto"/>
      </w:pPr>
    </w:p>
  </w:footnote>
  <w:footnote w:id="2">
    <w:p w14:paraId="7CFAE643" w14:textId="37349E31" w:rsidR="009F4FBB" w:rsidRDefault="009F4FBB">
      <w:pPr>
        <w:pStyle w:val="FootnoteText"/>
      </w:pPr>
      <w:r w:rsidRPr="00EB234C">
        <w:rPr>
          <w:rStyle w:val="FootnoteReference"/>
          <w:color w:val="44546A" w:themeColor="text2"/>
        </w:rPr>
        <w:footnoteRef/>
      </w:r>
      <w:r>
        <w:t xml:space="preserve"> </w:t>
      </w:r>
      <w:proofErr w:type="spellStart"/>
      <w:r w:rsidRPr="000D1E2C">
        <w:rPr>
          <w:color w:val="1F497D"/>
          <w:sz w:val="18"/>
        </w:rPr>
        <w:t>Bomford</w:t>
      </w:r>
      <w:proofErr w:type="spellEnd"/>
      <w:r w:rsidRPr="000D1E2C">
        <w:rPr>
          <w:color w:val="1F497D"/>
          <w:sz w:val="18"/>
        </w:rPr>
        <w:t>, M. (2008) Risk Assessment Models for Establishment of Exotic Vertebrates in Australia and New Zealand. Invasive Animals Cooperative Research Centre, Canberra.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078FE" w14:textId="77777777" w:rsidR="009F4FBB" w:rsidRDefault="009F4FBB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99AD386" wp14:editId="73B1B775">
              <wp:simplePos x="0" y="0"/>
              <wp:positionH relativeFrom="column">
                <wp:posOffset>-361481</wp:posOffset>
              </wp:positionH>
              <wp:positionV relativeFrom="paragraph">
                <wp:posOffset>-4611</wp:posOffset>
              </wp:positionV>
              <wp:extent cx="7185992" cy="4770783"/>
              <wp:effectExtent l="0" t="0" r="15240" b="17145"/>
              <wp:wrapTopAndBottom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85992" cy="4770783"/>
                      </a:xfrm>
                      <a:prstGeom prst="rect">
                        <a:avLst/>
                      </a:prstGeom>
                      <a:solidFill>
                        <a:srgbClr val="00427A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DE0903" id="Rectangle 1" o:spid="_x0000_s1026" style="position:absolute;margin-left:-28.45pt;margin-top:-.35pt;width:565.85pt;height:375.6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" fillcolor="#00427a" strokecolor="#1f3763 [1604]" strokeweight="1pt">
              <w10:wrap type="topAndBottom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E2993" w14:textId="77777777" w:rsidR="009F4FBB" w:rsidRDefault="009F4F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5775A"/>
    <w:multiLevelType w:val="hybridMultilevel"/>
    <w:tmpl w:val="33BC2FC2"/>
    <w:lvl w:ilvl="0" w:tplc="6DA6D2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C5ADE"/>
    <w:multiLevelType w:val="hybridMultilevel"/>
    <w:tmpl w:val="9A309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858DB"/>
    <w:multiLevelType w:val="hybridMultilevel"/>
    <w:tmpl w:val="FFB8D3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14AB3"/>
    <w:multiLevelType w:val="hybridMultilevel"/>
    <w:tmpl w:val="D304D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F261F"/>
    <w:multiLevelType w:val="hybridMultilevel"/>
    <w:tmpl w:val="6958E3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A22B5"/>
    <w:multiLevelType w:val="hybridMultilevel"/>
    <w:tmpl w:val="0082CF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D53E8"/>
    <w:multiLevelType w:val="hybridMultilevel"/>
    <w:tmpl w:val="9372E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D1CDA"/>
    <w:multiLevelType w:val="hybridMultilevel"/>
    <w:tmpl w:val="32FA3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05361"/>
    <w:multiLevelType w:val="hybridMultilevel"/>
    <w:tmpl w:val="0F4060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42AC3"/>
    <w:multiLevelType w:val="hybridMultilevel"/>
    <w:tmpl w:val="792E431E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A3D63"/>
    <w:multiLevelType w:val="multilevel"/>
    <w:tmpl w:val="86DE73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6AA7E62"/>
    <w:multiLevelType w:val="hybridMultilevel"/>
    <w:tmpl w:val="77EE7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866A8"/>
    <w:multiLevelType w:val="hybridMultilevel"/>
    <w:tmpl w:val="23223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D7EF9"/>
    <w:multiLevelType w:val="hybridMultilevel"/>
    <w:tmpl w:val="C19AB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B52F0"/>
    <w:multiLevelType w:val="hybridMultilevel"/>
    <w:tmpl w:val="3C3E69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0292C"/>
    <w:multiLevelType w:val="hybridMultilevel"/>
    <w:tmpl w:val="590EC25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B54350"/>
    <w:multiLevelType w:val="hybridMultilevel"/>
    <w:tmpl w:val="49B64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C1947"/>
    <w:multiLevelType w:val="hybridMultilevel"/>
    <w:tmpl w:val="F53EF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5486F"/>
    <w:multiLevelType w:val="hybridMultilevel"/>
    <w:tmpl w:val="F9363F7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2F41AC"/>
    <w:multiLevelType w:val="hybridMultilevel"/>
    <w:tmpl w:val="68585986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3FF019FE"/>
    <w:multiLevelType w:val="hybridMultilevel"/>
    <w:tmpl w:val="DAB04A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2096E"/>
    <w:multiLevelType w:val="hybridMultilevel"/>
    <w:tmpl w:val="D298AA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727AF"/>
    <w:multiLevelType w:val="hybridMultilevel"/>
    <w:tmpl w:val="508450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E5D1E"/>
    <w:multiLevelType w:val="hybridMultilevel"/>
    <w:tmpl w:val="3C3E69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F780A"/>
    <w:multiLevelType w:val="hybridMultilevel"/>
    <w:tmpl w:val="94C83C76"/>
    <w:lvl w:ilvl="0" w:tplc="6DA6D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7710C"/>
    <w:multiLevelType w:val="hybridMultilevel"/>
    <w:tmpl w:val="CFEC0F3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9495F"/>
    <w:multiLevelType w:val="hybridMultilevel"/>
    <w:tmpl w:val="298E8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0515E"/>
    <w:multiLevelType w:val="hybridMultilevel"/>
    <w:tmpl w:val="8B62A5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054619"/>
    <w:multiLevelType w:val="hybridMultilevel"/>
    <w:tmpl w:val="06A084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CE5956"/>
    <w:multiLevelType w:val="hybridMultilevel"/>
    <w:tmpl w:val="DC86A400"/>
    <w:lvl w:ilvl="0" w:tplc="0C090009">
      <w:start w:val="1"/>
      <w:numFmt w:val="bullet"/>
      <w:lvlText w:val=""/>
      <w:lvlJc w:val="left"/>
      <w:pPr>
        <w:ind w:left="143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0" w15:restartNumberingAfterBreak="0">
    <w:nsid w:val="52EF7240"/>
    <w:multiLevelType w:val="hybridMultilevel"/>
    <w:tmpl w:val="C25CC4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E652A2"/>
    <w:multiLevelType w:val="hybridMultilevel"/>
    <w:tmpl w:val="B7386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F656E0"/>
    <w:multiLevelType w:val="hybridMultilevel"/>
    <w:tmpl w:val="503C6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665700"/>
    <w:multiLevelType w:val="hybridMultilevel"/>
    <w:tmpl w:val="B9AED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6497C"/>
    <w:multiLevelType w:val="hybridMultilevel"/>
    <w:tmpl w:val="2E96BE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CC03C2"/>
    <w:multiLevelType w:val="hybridMultilevel"/>
    <w:tmpl w:val="B7527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4B1ADD"/>
    <w:multiLevelType w:val="hybridMultilevel"/>
    <w:tmpl w:val="9814E4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542ED4"/>
    <w:multiLevelType w:val="hybridMultilevel"/>
    <w:tmpl w:val="55F062C6"/>
    <w:lvl w:ilvl="0" w:tplc="0C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8" w15:restartNumberingAfterBreak="0">
    <w:nsid w:val="6A075027"/>
    <w:multiLevelType w:val="hybridMultilevel"/>
    <w:tmpl w:val="3E86F1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56244"/>
    <w:multiLevelType w:val="hybridMultilevel"/>
    <w:tmpl w:val="415A8A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9B362F"/>
    <w:multiLevelType w:val="hybridMultilevel"/>
    <w:tmpl w:val="1CE84440"/>
    <w:lvl w:ilvl="0" w:tplc="9E06B6E0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26"/>
  </w:num>
  <w:num w:numId="4">
    <w:abstractNumId w:val="7"/>
  </w:num>
  <w:num w:numId="5">
    <w:abstractNumId w:val="35"/>
  </w:num>
  <w:num w:numId="6">
    <w:abstractNumId w:val="39"/>
  </w:num>
  <w:num w:numId="7">
    <w:abstractNumId w:val="19"/>
  </w:num>
  <w:num w:numId="8">
    <w:abstractNumId w:val="38"/>
  </w:num>
  <w:num w:numId="9">
    <w:abstractNumId w:val="21"/>
  </w:num>
  <w:num w:numId="10">
    <w:abstractNumId w:val="11"/>
  </w:num>
  <w:num w:numId="11">
    <w:abstractNumId w:val="33"/>
  </w:num>
  <w:num w:numId="12">
    <w:abstractNumId w:val="36"/>
  </w:num>
  <w:num w:numId="13">
    <w:abstractNumId w:val="30"/>
  </w:num>
  <w:num w:numId="14">
    <w:abstractNumId w:val="8"/>
  </w:num>
  <w:num w:numId="15">
    <w:abstractNumId w:val="2"/>
  </w:num>
  <w:num w:numId="16">
    <w:abstractNumId w:val="17"/>
  </w:num>
  <w:num w:numId="17">
    <w:abstractNumId w:val="3"/>
  </w:num>
  <w:num w:numId="18">
    <w:abstractNumId w:val="13"/>
  </w:num>
  <w:num w:numId="19">
    <w:abstractNumId w:val="34"/>
  </w:num>
  <w:num w:numId="20">
    <w:abstractNumId w:val="15"/>
  </w:num>
  <w:num w:numId="21">
    <w:abstractNumId w:val="12"/>
  </w:num>
  <w:num w:numId="22">
    <w:abstractNumId w:val="29"/>
  </w:num>
  <w:num w:numId="23">
    <w:abstractNumId w:val="16"/>
  </w:num>
  <w:num w:numId="24">
    <w:abstractNumId w:val="28"/>
  </w:num>
  <w:num w:numId="25">
    <w:abstractNumId w:val="32"/>
  </w:num>
  <w:num w:numId="26">
    <w:abstractNumId w:val="37"/>
  </w:num>
  <w:num w:numId="27">
    <w:abstractNumId w:val="31"/>
  </w:num>
  <w:num w:numId="28">
    <w:abstractNumId w:val="5"/>
  </w:num>
  <w:num w:numId="29">
    <w:abstractNumId w:val="22"/>
  </w:num>
  <w:num w:numId="30">
    <w:abstractNumId w:val="1"/>
  </w:num>
  <w:num w:numId="31">
    <w:abstractNumId w:val="25"/>
  </w:num>
  <w:num w:numId="32">
    <w:abstractNumId w:val="14"/>
  </w:num>
  <w:num w:numId="33">
    <w:abstractNumId w:val="6"/>
  </w:num>
  <w:num w:numId="34">
    <w:abstractNumId w:val="9"/>
  </w:num>
  <w:num w:numId="35">
    <w:abstractNumId w:val="4"/>
  </w:num>
  <w:num w:numId="36">
    <w:abstractNumId w:val="0"/>
  </w:num>
  <w:num w:numId="37">
    <w:abstractNumId w:val="24"/>
  </w:num>
  <w:num w:numId="38">
    <w:abstractNumId w:val="10"/>
  </w:num>
  <w:num w:numId="39">
    <w:abstractNumId w:val="23"/>
  </w:num>
  <w:num w:numId="40">
    <w:abstractNumId w:val="40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GeFXij82azpF16f+5SnApVrlX/Js3J/Cv5mkqNitnZfJAOCbiKi1gr81rsQiUmw0byvzMvz1syRTedlUf138g==" w:salt="EIrFsNVWptwAjLEj8dF3Pw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240"/>
    <w:rsid w:val="000031B2"/>
    <w:rsid w:val="00004275"/>
    <w:rsid w:val="000114C3"/>
    <w:rsid w:val="0002173E"/>
    <w:rsid w:val="00023929"/>
    <w:rsid w:val="00025E04"/>
    <w:rsid w:val="0002710F"/>
    <w:rsid w:val="00027826"/>
    <w:rsid w:val="00037DB2"/>
    <w:rsid w:val="00040181"/>
    <w:rsid w:val="000474CB"/>
    <w:rsid w:val="00054C15"/>
    <w:rsid w:val="000576D1"/>
    <w:rsid w:val="00061D4F"/>
    <w:rsid w:val="000634D4"/>
    <w:rsid w:val="00064318"/>
    <w:rsid w:val="00066C1C"/>
    <w:rsid w:val="0006737D"/>
    <w:rsid w:val="00067A58"/>
    <w:rsid w:val="00071378"/>
    <w:rsid w:val="00071475"/>
    <w:rsid w:val="00073E13"/>
    <w:rsid w:val="00082F0F"/>
    <w:rsid w:val="000903ED"/>
    <w:rsid w:val="000B293C"/>
    <w:rsid w:val="000B42DE"/>
    <w:rsid w:val="000B4C5F"/>
    <w:rsid w:val="000C2307"/>
    <w:rsid w:val="000C2907"/>
    <w:rsid w:val="000D0F86"/>
    <w:rsid w:val="000D1D38"/>
    <w:rsid w:val="000D1E2C"/>
    <w:rsid w:val="000D4B1E"/>
    <w:rsid w:val="000D518F"/>
    <w:rsid w:val="000E5486"/>
    <w:rsid w:val="000F487C"/>
    <w:rsid w:val="000F685F"/>
    <w:rsid w:val="000F7D6E"/>
    <w:rsid w:val="00111BD9"/>
    <w:rsid w:val="00112E54"/>
    <w:rsid w:val="00112FC0"/>
    <w:rsid w:val="00115E02"/>
    <w:rsid w:val="0011646A"/>
    <w:rsid w:val="001208A4"/>
    <w:rsid w:val="00131036"/>
    <w:rsid w:val="0013272D"/>
    <w:rsid w:val="00134D8C"/>
    <w:rsid w:val="00136934"/>
    <w:rsid w:val="00141EF2"/>
    <w:rsid w:val="00142C6E"/>
    <w:rsid w:val="0014491D"/>
    <w:rsid w:val="00144E14"/>
    <w:rsid w:val="00146FEC"/>
    <w:rsid w:val="00147B3E"/>
    <w:rsid w:val="00150533"/>
    <w:rsid w:val="001546FA"/>
    <w:rsid w:val="00157516"/>
    <w:rsid w:val="00160A1D"/>
    <w:rsid w:val="00160A57"/>
    <w:rsid w:val="00162EFF"/>
    <w:rsid w:val="0016378A"/>
    <w:rsid w:val="00164764"/>
    <w:rsid w:val="001753C7"/>
    <w:rsid w:val="00177BDD"/>
    <w:rsid w:val="0018746A"/>
    <w:rsid w:val="00197B33"/>
    <w:rsid w:val="001A0758"/>
    <w:rsid w:val="001A1F47"/>
    <w:rsid w:val="001A69AA"/>
    <w:rsid w:val="001A6ACF"/>
    <w:rsid w:val="001B0E3B"/>
    <w:rsid w:val="001B1006"/>
    <w:rsid w:val="001B2137"/>
    <w:rsid w:val="001B6D27"/>
    <w:rsid w:val="001C1598"/>
    <w:rsid w:val="001C3726"/>
    <w:rsid w:val="001C6DB0"/>
    <w:rsid w:val="001D2BA3"/>
    <w:rsid w:val="001D512C"/>
    <w:rsid w:val="001E33DA"/>
    <w:rsid w:val="001F0777"/>
    <w:rsid w:val="001F09DD"/>
    <w:rsid w:val="001F4ADF"/>
    <w:rsid w:val="001F4F16"/>
    <w:rsid w:val="002020FC"/>
    <w:rsid w:val="002040D3"/>
    <w:rsid w:val="0020686E"/>
    <w:rsid w:val="002139C5"/>
    <w:rsid w:val="0021711A"/>
    <w:rsid w:val="00235342"/>
    <w:rsid w:val="00237F76"/>
    <w:rsid w:val="002410C9"/>
    <w:rsid w:val="002425B1"/>
    <w:rsid w:val="00251435"/>
    <w:rsid w:val="00251D6B"/>
    <w:rsid w:val="00262959"/>
    <w:rsid w:val="00263FD1"/>
    <w:rsid w:val="00265575"/>
    <w:rsid w:val="00267462"/>
    <w:rsid w:val="002709A1"/>
    <w:rsid w:val="00276E27"/>
    <w:rsid w:val="00283E7A"/>
    <w:rsid w:val="00286D2F"/>
    <w:rsid w:val="0029597A"/>
    <w:rsid w:val="002A12F1"/>
    <w:rsid w:val="002A28A5"/>
    <w:rsid w:val="002A41DE"/>
    <w:rsid w:val="002A6F6C"/>
    <w:rsid w:val="002B4796"/>
    <w:rsid w:val="002B4C03"/>
    <w:rsid w:val="002C0CE5"/>
    <w:rsid w:val="002D38FF"/>
    <w:rsid w:val="002D4051"/>
    <w:rsid w:val="002E062A"/>
    <w:rsid w:val="002E0CDF"/>
    <w:rsid w:val="002E1200"/>
    <w:rsid w:val="002E352B"/>
    <w:rsid w:val="002E7542"/>
    <w:rsid w:val="002F1A20"/>
    <w:rsid w:val="002F50DC"/>
    <w:rsid w:val="002F5CF1"/>
    <w:rsid w:val="00300B52"/>
    <w:rsid w:val="00300E00"/>
    <w:rsid w:val="003021F6"/>
    <w:rsid w:val="003033DB"/>
    <w:rsid w:val="00305120"/>
    <w:rsid w:val="00317B2B"/>
    <w:rsid w:val="00322592"/>
    <w:rsid w:val="00326F96"/>
    <w:rsid w:val="003277CA"/>
    <w:rsid w:val="00346A51"/>
    <w:rsid w:val="00347B9A"/>
    <w:rsid w:val="00352868"/>
    <w:rsid w:val="003566DF"/>
    <w:rsid w:val="003573DA"/>
    <w:rsid w:val="00390CE5"/>
    <w:rsid w:val="003929AF"/>
    <w:rsid w:val="0039431F"/>
    <w:rsid w:val="00395774"/>
    <w:rsid w:val="003A3B17"/>
    <w:rsid w:val="003A5330"/>
    <w:rsid w:val="003A57B8"/>
    <w:rsid w:val="003B02F5"/>
    <w:rsid w:val="003B1093"/>
    <w:rsid w:val="003B123B"/>
    <w:rsid w:val="003B6597"/>
    <w:rsid w:val="003C0FE6"/>
    <w:rsid w:val="003C10E5"/>
    <w:rsid w:val="003C145B"/>
    <w:rsid w:val="003C4ECF"/>
    <w:rsid w:val="003F3529"/>
    <w:rsid w:val="003F6BFC"/>
    <w:rsid w:val="003F778D"/>
    <w:rsid w:val="003F7C39"/>
    <w:rsid w:val="00400FA9"/>
    <w:rsid w:val="00400FAB"/>
    <w:rsid w:val="0040487A"/>
    <w:rsid w:val="004067C8"/>
    <w:rsid w:val="0042473A"/>
    <w:rsid w:val="0042592F"/>
    <w:rsid w:val="00426EE3"/>
    <w:rsid w:val="00434208"/>
    <w:rsid w:val="004345A3"/>
    <w:rsid w:val="004414C2"/>
    <w:rsid w:val="00450137"/>
    <w:rsid w:val="0046147C"/>
    <w:rsid w:val="0046268C"/>
    <w:rsid w:val="00467A6C"/>
    <w:rsid w:val="0047520C"/>
    <w:rsid w:val="0048542A"/>
    <w:rsid w:val="00493751"/>
    <w:rsid w:val="004A35CB"/>
    <w:rsid w:val="004A38E9"/>
    <w:rsid w:val="004A4418"/>
    <w:rsid w:val="004B5D70"/>
    <w:rsid w:val="004B68E9"/>
    <w:rsid w:val="004C126D"/>
    <w:rsid w:val="004C13AC"/>
    <w:rsid w:val="004C2271"/>
    <w:rsid w:val="004D1BD5"/>
    <w:rsid w:val="004D1BFB"/>
    <w:rsid w:val="004E0287"/>
    <w:rsid w:val="004E2F1D"/>
    <w:rsid w:val="004E70F5"/>
    <w:rsid w:val="004F1B8E"/>
    <w:rsid w:val="005025F9"/>
    <w:rsid w:val="00506C07"/>
    <w:rsid w:val="00512456"/>
    <w:rsid w:val="00512CCA"/>
    <w:rsid w:val="00514433"/>
    <w:rsid w:val="0051486F"/>
    <w:rsid w:val="00515470"/>
    <w:rsid w:val="00520868"/>
    <w:rsid w:val="0052143A"/>
    <w:rsid w:val="0052253E"/>
    <w:rsid w:val="00531EE5"/>
    <w:rsid w:val="00533A50"/>
    <w:rsid w:val="0053615B"/>
    <w:rsid w:val="00560D83"/>
    <w:rsid w:val="0056637E"/>
    <w:rsid w:val="00567E23"/>
    <w:rsid w:val="00567E4E"/>
    <w:rsid w:val="005700BB"/>
    <w:rsid w:val="005728CB"/>
    <w:rsid w:val="00582160"/>
    <w:rsid w:val="00582BA4"/>
    <w:rsid w:val="00587EF2"/>
    <w:rsid w:val="00596D6B"/>
    <w:rsid w:val="00597D69"/>
    <w:rsid w:val="005A7F64"/>
    <w:rsid w:val="005B1963"/>
    <w:rsid w:val="005C0870"/>
    <w:rsid w:val="005C2804"/>
    <w:rsid w:val="005C29E4"/>
    <w:rsid w:val="005C45D9"/>
    <w:rsid w:val="005C4921"/>
    <w:rsid w:val="005C5D1A"/>
    <w:rsid w:val="005C6131"/>
    <w:rsid w:val="005C7B03"/>
    <w:rsid w:val="005D265E"/>
    <w:rsid w:val="005E2872"/>
    <w:rsid w:val="005E3DF1"/>
    <w:rsid w:val="005F32CB"/>
    <w:rsid w:val="005F799E"/>
    <w:rsid w:val="00600324"/>
    <w:rsid w:val="006028F4"/>
    <w:rsid w:val="00604314"/>
    <w:rsid w:val="00612393"/>
    <w:rsid w:val="00615416"/>
    <w:rsid w:val="00615E1A"/>
    <w:rsid w:val="00616EF5"/>
    <w:rsid w:val="00616F58"/>
    <w:rsid w:val="00617C99"/>
    <w:rsid w:val="00625F0A"/>
    <w:rsid w:val="006273DE"/>
    <w:rsid w:val="00632202"/>
    <w:rsid w:val="00632B1B"/>
    <w:rsid w:val="00633BEE"/>
    <w:rsid w:val="00650D93"/>
    <w:rsid w:val="00657211"/>
    <w:rsid w:val="006617CD"/>
    <w:rsid w:val="0067657B"/>
    <w:rsid w:val="0067797B"/>
    <w:rsid w:val="00682025"/>
    <w:rsid w:val="00693547"/>
    <w:rsid w:val="006A0878"/>
    <w:rsid w:val="006A187C"/>
    <w:rsid w:val="006A37C9"/>
    <w:rsid w:val="006A434C"/>
    <w:rsid w:val="006B5CB3"/>
    <w:rsid w:val="006B6494"/>
    <w:rsid w:val="006C7F74"/>
    <w:rsid w:val="006D1057"/>
    <w:rsid w:val="006D1929"/>
    <w:rsid w:val="006D3E8F"/>
    <w:rsid w:val="006D6821"/>
    <w:rsid w:val="0071402D"/>
    <w:rsid w:val="00715296"/>
    <w:rsid w:val="00721247"/>
    <w:rsid w:val="00726E94"/>
    <w:rsid w:val="0073026D"/>
    <w:rsid w:val="00737BFB"/>
    <w:rsid w:val="007431A6"/>
    <w:rsid w:val="00745154"/>
    <w:rsid w:val="00745187"/>
    <w:rsid w:val="0074585B"/>
    <w:rsid w:val="00746D74"/>
    <w:rsid w:val="00751A01"/>
    <w:rsid w:val="00751A87"/>
    <w:rsid w:val="00754306"/>
    <w:rsid w:val="007572E1"/>
    <w:rsid w:val="0076073B"/>
    <w:rsid w:val="00770A5B"/>
    <w:rsid w:val="00770FBD"/>
    <w:rsid w:val="007752B7"/>
    <w:rsid w:val="00780A43"/>
    <w:rsid w:val="007863C8"/>
    <w:rsid w:val="00791744"/>
    <w:rsid w:val="00791835"/>
    <w:rsid w:val="00792EE5"/>
    <w:rsid w:val="007A3DF8"/>
    <w:rsid w:val="007A5A91"/>
    <w:rsid w:val="007A6ED2"/>
    <w:rsid w:val="007B3D88"/>
    <w:rsid w:val="007B4AD4"/>
    <w:rsid w:val="007B6E3F"/>
    <w:rsid w:val="007B71CE"/>
    <w:rsid w:val="007C16A6"/>
    <w:rsid w:val="007C3E10"/>
    <w:rsid w:val="007C4776"/>
    <w:rsid w:val="007C4E77"/>
    <w:rsid w:val="007D539D"/>
    <w:rsid w:val="007D6DA6"/>
    <w:rsid w:val="007D6DDB"/>
    <w:rsid w:val="007E072B"/>
    <w:rsid w:val="007E2CF9"/>
    <w:rsid w:val="007E6250"/>
    <w:rsid w:val="007E646E"/>
    <w:rsid w:val="007E7EC0"/>
    <w:rsid w:val="007F04A9"/>
    <w:rsid w:val="007F7529"/>
    <w:rsid w:val="008014E7"/>
    <w:rsid w:val="00802F7C"/>
    <w:rsid w:val="00804623"/>
    <w:rsid w:val="00812D68"/>
    <w:rsid w:val="00812EE5"/>
    <w:rsid w:val="0081622E"/>
    <w:rsid w:val="008167DD"/>
    <w:rsid w:val="0082071C"/>
    <w:rsid w:val="0082396C"/>
    <w:rsid w:val="008253F2"/>
    <w:rsid w:val="00825FB5"/>
    <w:rsid w:val="008264EC"/>
    <w:rsid w:val="00826807"/>
    <w:rsid w:val="0083291B"/>
    <w:rsid w:val="00840255"/>
    <w:rsid w:val="00842362"/>
    <w:rsid w:val="008434F2"/>
    <w:rsid w:val="0084602B"/>
    <w:rsid w:val="00852346"/>
    <w:rsid w:val="00856940"/>
    <w:rsid w:val="00860D56"/>
    <w:rsid w:val="00861A58"/>
    <w:rsid w:val="0086456F"/>
    <w:rsid w:val="00866DCA"/>
    <w:rsid w:val="00866FD4"/>
    <w:rsid w:val="00877C60"/>
    <w:rsid w:val="008824D4"/>
    <w:rsid w:val="00885DFB"/>
    <w:rsid w:val="008940C0"/>
    <w:rsid w:val="00897047"/>
    <w:rsid w:val="008C0602"/>
    <w:rsid w:val="008C11C7"/>
    <w:rsid w:val="008C2E45"/>
    <w:rsid w:val="008C5210"/>
    <w:rsid w:val="008C7896"/>
    <w:rsid w:val="008D1E78"/>
    <w:rsid w:val="008D7F83"/>
    <w:rsid w:val="008E34A2"/>
    <w:rsid w:val="008E6843"/>
    <w:rsid w:val="008F2AFD"/>
    <w:rsid w:val="008F3871"/>
    <w:rsid w:val="009057C1"/>
    <w:rsid w:val="009060DF"/>
    <w:rsid w:val="00912CD5"/>
    <w:rsid w:val="0093489C"/>
    <w:rsid w:val="00943C07"/>
    <w:rsid w:val="00944583"/>
    <w:rsid w:val="00944C68"/>
    <w:rsid w:val="00946E7E"/>
    <w:rsid w:val="00950533"/>
    <w:rsid w:val="00955122"/>
    <w:rsid w:val="009704D4"/>
    <w:rsid w:val="009739D7"/>
    <w:rsid w:val="00974153"/>
    <w:rsid w:val="009756AF"/>
    <w:rsid w:val="00985302"/>
    <w:rsid w:val="00985CD2"/>
    <w:rsid w:val="00985F49"/>
    <w:rsid w:val="00994503"/>
    <w:rsid w:val="009962CE"/>
    <w:rsid w:val="009969D8"/>
    <w:rsid w:val="009A06BD"/>
    <w:rsid w:val="009A4C7C"/>
    <w:rsid w:val="009A51FD"/>
    <w:rsid w:val="009B2C9B"/>
    <w:rsid w:val="009B33B5"/>
    <w:rsid w:val="009B44CC"/>
    <w:rsid w:val="009C0194"/>
    <w:rsid w:val="009C0F70"/>
    <w:rsid w:val="009C16F6"/>
    <w:rsid w:val="009C4A4B"/>
    <w:rsid w:val="009D0FE6"/>
    <w:rsid w:val="009D1637"/>
    <w:rsid w:val="009D1B99"/>
    <w:rsid w:val="009D2EC2"/>
    <w:rsid w:val="009D5A87"/>
    <w:rsid w:val="009E098D"/>
    <w:rsid w:val="009E1F10"/>
    <w:rsid w:val="009E1F32"/>
    <w:rsid w:val="009E2EB6"/>
    <w:rsid w:val="009E65AB"/>
    <w:rsid w:val="009F280E"/>
    <w:rsid w:val="009F2DFB"/>
    <w:rsid w:val="009F4FBB"/>
    <w:rsid w:val="009F50D5"/>
    <w:rsid w:val="00A02C38"/>
    <w:rsid w:val="00A02D9D"/>
    <w:rsid w:val="00A11A8A"/>
    <w:rsid w:val="00A14E78"/>
    <w:rsid w:val="00A15FF8"/>
    <w:rsid w:val="00A16D67"/>
    <w:rsid w:val="00A179EE"/>
    <w:rsid w:val="00A22E11"/>
    <w:rsid w:val="00A33335"/>
    <w:rsid w:val="00A33F16"/>
    <w:rsid w:val="00A35D3F"/>
    <w:rsid w:val="00A3726C"/>
    <w:rsid w:val="00A459C7"/>
    <w:rsid w:val="00A45A12"/>
    <w:rsid w:val="00A46BAB"/>
    <w:rsid w:val="00A51555"/>
    <w:rsid w:val="00A5504A"/>
    <w:rsid w:val="00A5762B"/>
    <w:rsid w:val="00A62018"/>
    <w:rsid w:val="00A62DAA"/>
    <w:rsid w:val="00A75407"/>
    <w:rsid w:val="00A765A3"/>
    <w:rsid w:val="00A80B5F"/>
    <w:rsid w:val="00A82143"/>
    <w:rsid w:val="00A84293"/>
    <w:rsid w:val="00A85192"/>
    <w:rsid w:val="00A9062F"/>
    <w:rsid w:val="00AB16C0"/>
    <w:rsid w:val="00AB1C25"/>
    <w:rsid w:val="00AC0A07"/>
    <w:rsid w:val="00AC2880"/>
    <w:rsid w:val="00AC6FFB"/>
    <w:rsid w:val="00AD18E7"/>
    <w:rsid w:val="00AD6EB7"/>
    <w:rsid w:val="00AD77F4"/>
    <w:rsid w:val="00AF34AF"/>
    <w:rsid w:val="00AF3779"/>
    <w:rsid w:val="00AF5961"/>
    <w:rsid w:val="00AF5DA3"/>
    <w:rsid w:val="00B002BB"/>
    <w:rsid w:val="00B06BB7"/>
    <w:rsid w:val="00B06CC2"/>
    <w:rsid w:val="00B109E8"/>
    <w:rsid w:val="00B144A7"/>
    <w:rsid w:val="00B16CCE"/>
    <w:rsid w:val="00B2037C"/>
    <w:rsid w:val="00B21588"/>
    <w:rsid w:val="00B22CF6"/>
    <w:rsid w:val="00B268A9"/>
    <w:rsid w:val="00B30104"/>
    <w:rsid w:val="00B407AD"/>
    <w:rsid w:val="00B41807"/>
    <w:rsid w:val="00B418A0"/>
    <w:rsid w:val="00B44866"/>
    <w:rsid w:val="00B46343"/>
    <w:rsid w:val="00B4648C"/>
    <w:rsid w:val="00B51AF9"/>
    <w:rsid w:val="00B53D0E"/>
    <w:rsid w:val="00B64455"/>
    <w:rsid w:val="00B646A4"/>
    <w:rsid w:val="00B7081D"/>
    <w:rsid w:val="00B76B4E"/>
    <w:rsid w:val="00B806E0"/>
    <w:rsid w:val="00B81240"/>
    <w:rsid w:val="00B82951"/>
    <w:rsid w:val="00B85114"/>
    <w:rsid w:val="00B90617"/>
    <w:rsid w:val="00B92893"/>
    <w:rsid w:val="00B93B00"/>
    <w:rsid w:val="00BA0608"/>
    <w:rsid w:val="00BA2A11"/>
    <w:rsid w:val="00BB046F"/>
    <w:rsid w:val="00BC2D47"/>
    <w:rsid w:val="00BC54F8"/>
    <w:rsid w:val="00BD0B6C"/>
    <w:rsid w:val="00BD0D62"/>
    <w:rsid w:val="00BD0F5E"/>
    <w:rsid w:val="00BD519A"/>
    <w:rsid w:val="00BD751D"/>
    <w:rsid w:val="00BE08AD"/>
    <w:rsid w:val="00BE0A1F"/>
    <w:rsid w:val="00BE5EE5"/>
    <w:rsid w:val="00BE6B33"/>
    <w:rsid w:val="00BF2658"/>
    <w:rsid w:val="00BF49B7"/>
    <w:rsid w:val="00C17552"/>
    <w:rsid w:val="00C21C27"/>
    <w:rsid w:val="00C25737"/>
    <w:rsid w:val="00C311DB"/>
    <w:rsid w:val="00C32B93"/>
    <w:rsid w:val="00C44478"/>
    <w:rsid w:val="00C451DB"/>
    <w:rsid w:val="00C45959"/>
    <w:rsid w:val="00C47BC5"/>
    <w:rsid w:val="00C51E8C"/>
    <w:rsid w:val="00C560CC"/>
    <w:rsid w:val="00C6324F"/>
    <w:rsid w:val="00C6555B"/>
    <w:rsid w:val="00C67B6E"/>
    <w:rsid w:val="00C75032"/>
    <w:rsid w:val="00C75778"/>
    <w:rsid w:val="00C77560"/>
    <w:rsid w:val="00CA23CD"/>
    <w:rsid w:val="00CA2E43"/>
    <w:rsid w:val="00CA4BF5"/>
    <w:rsid w:val="00CA7782"/>
    <w:rsid w:val="00CB0DB5"/>
    <w:rsid w:val="00CC13F5"/>
    <w:rsid w:val="00CD083B"/>
    <w:rsid w:val="00CD3DD4"/>
    <w:rsid w:val="00CD73B5"/>
    <w:rsid w:val="00CD78ED"/>
    <w:rsid w:val="00CE001C"/>
    <w:rsid w:val="00CF5D7F"/>
    <w:rsid w:val="00D00E9D"/>
    <w:rsid w:val="00D03BC0"/>
    <w:rsid w:val="00D03CD5"/>
    <w:rsid w:val="00D05618"/>
    <w:rsid w:val="00D06046"/>
    <w:rsid w:val="00D25573"/>
    <w:rsid w:val="00D5079B"/>
    <w:rsid w:val="00D53432"/>
    <w:rsid w:val="00D53EA3"/>
    <w:rsid w:val="00D550C0"/>
    <w:rsid w:val="00D6099F"/>
    <w:rsid w:val="00D66535"/>
    <w:rsid w:val="00D6673D"/>
    <w:rsid w:val="00D703BF"/>
    <w:rsid w:val="00D73281"/>
    <w:rsid w:val="00D7395E"/>
    <w:rsid w:val="00D7523F"/>
    <w:rsid w:val="00D7696E"/>
    <w:rsid w:val="00D80926"/>
    <w:rsid w:val="00D834C0"/>
    <w:rsid w:val="00D83F1B"/>
    <w:rsid w:val="00D8448F"/>
    <w:rsid w:val="00D8780A"/>
    <w:rsid w:val="00D90918"/>
    <w:rsid w:val="00D92EAD"/>
    <w:rsid w:val="00D93CBF"/>
    <w:rsid w:val="00D94271"/>
    <w:rsid w:val="00D94D2A"/>
    <w:rsid w:val="00D95984"/>
    <w:rsid w:val="00D97E56"/>
    <w:rsid w:val="00DA0E6A"/>
    <w:rsid w:val="00DB1EE3"/>
    <w:rsid w:val="00DC1580"/>
    <w:rsid w:val="00DC3C73"/>
    <w:rsid w:val="00DC59E0"/>
    <w:rsid w:val="00DC6337"/>
    <w:rsid w:val="00DC7E40"/>
    <w:rsid w:val="00DD3A08"/>
    <w:rsid w:val="00DD6074"/>
    <w:rsid w:val="00DE18BB"/>
    <w:rsid w:val="00DE37DF"/>
    <w:rsid w:val="00E0004D"/>
    <w:rsid w:val="00E02F4A"/>
    <w:rsid w:val="00E155FE"/>
    <w:rsid w:val="00E318C9"/>
    <w:rsid w:val="00E32ADB"/>
    <w:rsid w:val="00E3380D"/>
    <w:rsid w:val="00E3382D"/>
    <w:rsid w:val="00E34C8F"/>
    <w:rsid w:val="00E422E3"/>
    <w:rsid w:val="00E52CB7"/>
    <w:rsid w:val="00E65C32"/>
    <w:rsid w:val="00E732C6"/>
    <w:rsid w:val="00E8472A"/>
    <w:rsid w:val="00E8535B"/>
    <w:rsid w:val="00E9454B"/>
    <w:rsid w:val="00E95A1F"/>
    <w:rsid w:val="00EA68B7"/>
    <w:rsid w:val="00EB00CC"/>
    <w:rsid w:val="00EB1493"/>
    <w:rsid w:val="00EB234C"/>
    <w:rsid w:val="00EB29CB"/>
    <w:rsid w:val="00EB6361"/>
    <w:rsid w:val="00EC41E7"/>
    <w:rsid w:val="00EC514E"/>
    <w:rsid w:val="00ED5010"/>
    <w:rsid w:val="00ED5BDF"/>
    <w:rsid w:val="00F055DC"/>
    <w:rsid w:val="00F10096"/>
    <w:rsid w:val="00F10DFB"/>
    <w:rsid w:val="00F119D6"/>
    <w:rsid w:val="00F165E0"/>
    <w:rsid w:val="00F23350"/>
    <w:rsid w:val="00F35D56"/>
    <w:rsid w:val="00F54B9E"/>
    <w:rsid w:val="00F609F5"/>
    <w:rsid w:val="00F62F9A"/>
    <w:rsid w:val="00F670AD"/>
    <w:rsid w:val="00F77262"/>
    <w:rsid w:val="00F778DF"/>
    <w:rsid w:val="00F80B24"/>
    <w:rsid w:val="00F8630C"/>
    <w:rsid w:val="00F90636"/>
    <w:rsid w:val="00F931C0"/>
    <w:rsid w:val="00F952DF"/>
    <w:rsid w:val="00FA033A"/>
    <w:rsid w:val="00FA19D7"/>
    <w:rsid w:val="00FA69CD"/>
    <w:rsid w:val="00FC097D"/>
    <w:rsid w:val="00FC3E37"/>
    <w:rsid w:val="00FC4C82"/>
    <w:rsid w:val="00FC7239"/>
    <w:rsid w:val="00FD6DCB"/>
    <w:rsid w:val="00F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F3331"/>
  <w15:chartTrackingRefBased/>
  <w15:docId w15:val="{6D615B94-11A0-4380-BDDB-474E7CF8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18F"/>
    <w:pPr>
      <w:spacing w:line="280" w:lineRule="exact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523F"/>
    <w:pPr>
      <w:keepNext/>
      <w:keepLines/>
      <w:spacing w:before="400" w:line="440" w:lineRule="exact"/>
      <w:contextualSpacing/>
      <w:outlineLvl w:val="0"/>
    </w:pPr>
    <w:rPr>
      <w:rFonts w:eastAsiaTheme="majorEastAsia" w:cstheme="majorBidi"/>
      <w:b/>
      <w:bCs/>
      <w:color w:val="00427A"/>
      <w:kern w:val="40"/>
      <w:sz w:val="36"/>
      <w:szCs w:val="4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523F"/>
    <w:pPr>
      <w:keepNext/>
      <w:keepLines/>
      <w:spacing w:before="300" w:after="120" w:line="390" w:lineRule="exact"/>
      <w:contextualSpacing/>
      <w:outlineLvl w:val="1"/>
    </w:pPr>
    <w:rPr>
      <w:rFonts w:eastAsiaTheme="majorEastAsia" w:cstheme="majorBidi"/>
      <w:b/>
      <w:color w:val="00427A"/>
      <w:kern w:val="28"/>
      <w:sz w:val="30"/>
      <w:szCs w:val="36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123B"/>
    <w:pPr>
      <w:keepNext/>
      <w:keepLines/>
      <w:spacing w:before="360" w:line="300" w:lineRule="exact"/>
      <w:contextualSpacing/>
      <w:outlineLvl w:val="2"/>
    </w:pPr>
    <w:rPr>
      <w:rFonts w:eastAsiaTheme="majorEastAsia" w:cstheme="majorBidi"/>
      <w:b/>
      <w:bCs/>
      <w:sz w:val="24"/>
      <w:szCs w:val="20"/>
      <w:lang w:val="en-US"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518F"/>
    <w:pPr>
      <w:keepNext/>
      <w:keepLines/>
      <w:spacing w:before="380" w:line="320" w:lineRule="exact"/>
      <w:contextualSpacing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2C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D518F"/>
    <w:rPr>
      <w:rFonts w:ascii="Arial" w:eastAsiaTheme="majorEastAsia" w:hAnsi="Arial" w:cstheme="majorBidi"/>
      <w:b/>
      <w:iCs/>
      <w:color w:val="000000" w:themeColor="text1"/>
      <w:sz w:val="22"/>
    </w:rPr>
  </w:style>
  <w:style w:type="paragraph" w:styleId="Header">
    <w:name w:val="header"/>
    <w:basedOn w:val="Normal"/>
    <w:link w:val="HeaderChar"/>
    <w:uiPriority w:val="99"/>
    <w:unhideWhenUsed/>
    <w:rsid w:val="00825F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B5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25FB5"/>
    <w:pPr>
      <w:tabs>
        <w:tab w:val="center" w:pos="4680"/>
        <w:tab w:val="right" w:pos="9360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3B123B"/>
    <w:pPr>
      <w:spacing w:line="720" w:lineRule="exact"/>
      <w:contextualSpacing/>
    </w:pPr>
    <w:rPr>
      <w:rFonts w:eastAsiaTheme="majorEastAsia" w:cstheme="majorBidi"/>
      <w:b/>
      <w:bCs/>
      <w:color w:val="00427A"/>
      <w:kern w:val="28"/>
      <w:sz w:val="60"/>
      <w:szCs w:val="84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3B123B"/>
    <w:rPr>
      <w:rFonts w:ascii="Arial" w:eastAsiaTheme="majorEastAsia" w:hAnsi="Arial" w:cstheme="majorBidi"/>
      <w:b/>
      <w:bCs/>
      <w:color w:val="00427A"/>
      <w:kern w:val="28"/>
      <w:sz w:val="60"/>
      <w:szCs w:val="84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D7523F"/>
    <w:rPr>
      <w:rFonts w:ascii="Arial" w:eastAsiaTheme="majorEastAsia" w:hAnsi="Arial" w:cstheme="majorBidi"/>
      <w:b/>
      <w:bCs/>
      <w:color w:val="00427A"/>
      <w:kern w:val="40"/>
      <w:sz w:val="36"/>
      <w:szCs w:val="4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D7523F"/>
    <w:rPr>
      <w:rFonts w:ascii="Arial" w:eastAsiaTheme="majorEastAsia" w:hAnsi="Arial" w:cstheme="majorBidi"/>
      <w:b/>
      <w:color w:val="00427A"/>
      <w:kern w:val="28"/>
      <w:sz w:val="30"/>
      <w:szCs w:val="3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B123B"/>
    <w:rPr>
      <w:rFonts w:ascii="Arial" w:eastAsiaTheme="majorEastAsia" w:hAnsi="Arial" w:cstheme="majorBidi"/>
      <w:b/>
      <w:bCs/>
      <w:szCs w:val="20"/>
      <w:lang w:val="en-US" w:eastAsia="ja-JP"/>
    </w:rPr>
  </w:style>
  <w:style w:type="paragraph" w:customStyle="1" w:styleId="FeatureText">
    <w:name w:val="Feature Text"/>
    <w:basedOn w:val="Normal"/>
    <w:qFormat/>
    <w:rsid w:val="003B123B"/>
    <w:pPr>
      <w:spacing w:before="240" w:line="400" w:lineRule="exact"/>
    </w:pPr>
    <w:rPr>
      <w:rFonts w:cs="Arial"/>
      <w:color w:val="00427A"/>
      <w:sz w:val="32"/>
      <w:szCs w:val="28"/>
      <w:u w:color="000000"/>
      <w:lang w:val="en-US" w:eastAsia="ja-JP"/>
    </w:rPr>
  </w:style>
  <w:style w:type="paragraph" w:styleId="BodyText">
    <w:name w:val="Body Text"/>
    <w:basedOn w:val="Normal"/>
    <w:link w:val="BodyTextChar"/>
    <w:uiPriority w:val="99"/>
    <w:unhideWhenUsed/>
    <w:qFormat/>
    <w:rsid w:val="00D53432"/>
    <w:pPr>
      <w:spacing w:before="220"/>
    </w:pPr>
    <w:rPr>
      <w:lang w:val="en-US"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7E2CF9"/>
    <w:rPr>
      <w:rFonts w:ascii="Arial" w:hAnsi="Arial"/>
      <w:sz w:val="22"/>
      <w:lang w:val="en-US" w:eastAsia="ja-JP"/>
    </w:rPr>
  </w:style>
  <w:style w:type="table" w:styleId="TableGrid">
    <w:name w:val="Table Grid"/>
    <w:basedOn w:val="TableNormal"/>
    <w:uiPriority w:val="39"/>
    <w:rsid w:val="0056637E"/>
    <w:rPr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55F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5FE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15E1A"/>
  </w:style>
  <w:style w:type="paragraph" w:customStyle="1" w:styleId="Division">
    <w:name w:val="Division"/>
    <w:basedOn w:val="Normal"/>
    <w:qFormat/>
    <w:rsid w:val="00D7523F"/>
    <w:pPr>
      <w:spacing w:before="200" w:after="560" w:line="360" w:lineRule="exact"/>
      <w:contextualSpacing/>
    </w:pPr>
    <w:rPr>
      <w:rFonts w:cs="Arial Bold"/>
      <w:color w:val="000000" w:themeColor="text1"/>
      <w:sz w:val="32"/>
      <w:szCs w:val="36"/>
    </w:rPr>
  </w:style>
  <w:style w:type="character" w:customStyle="1" w:styleId="FooterChar">
    <w:name w:val="Footer Char"/>
    <w:basedOn w:val="DefaultParagraphFont"/>
    <w:link w:val="Footer"/>
    <w:uiPriority w:val="99"/>
    <w:rsid w:val="00825FB5"/>
    <w:rPr>
      <w:rFonts w:ascii="Arial" w:hAnsi="Arial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E2CF9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8C0602"/>
    <w:pPr>
      <w:spacing w:before="120" w:after="220"/>
      <w:ind w:left="221"/>
    </w:pPr>
  </w:style>
  <w:style w:type="paragraph" w:styleId="TOC1">
    <w:name w:val="toc 1"/>
    <w:basedOn w:val="Normal"/>
    <w:next w:val="Normal"/>
    <w:autoRedefine/>
    <w:uiPriority w:val="39"/>
    <w:unhideWhenUsed/>
    <w:rsid w:val="009D5A87"/>
    <w:pPr>
      <w:tabs>
        <w:tab w:val="right" w:leader="dot" w:pos="10188"/>
      </w:tabs>
      <w:spacing w:before="120" w:line="360" w:lineRule="exact"/>
    </w:pPr>
    <w:rPr>
      <w:rFonts w:cs="Times New Roman (Body CS)"/>
      <w:noProof/>
      <w:color w:val="00427A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8C0602"/>
    <w:pPr>
      <w:spacing w:before="120" w:after="220"/>
      <w:ind w:left="440"/>
    </w:pPr>
  </w:style>
  <w:style w:type="character" w:styleId="Hyperlink">
    <w:name w:val="Hyperlink"/>
    <w:basedOn w:val="DefaultParagraphFont"/>
    <w:uiPriority w:val="99"/>
    <w:unhideWhenUsed/>
    <w:rsid w:val="000B4C5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40C0"/>
    <w:rPr>
      <w:color w:val="605E5C"/>
      <w:shd w:val="clear" w:color="auto" w:fill="E1DFDD"/>
    </w:rPr>
  </w:style>
  <w:style w:type="paragraph" w:styleId="Subtitle">
    <w:name w:val="Subtitle"/>
    <w:basedOn w:val="Division"/>
    <w:next w:val="Normal"/>
    <w:link w:val="SubtitleChar"/>
    <w:uiPriority w:val="11"/>
    <w:qFormat/>
    <w:rsid w:val="00D7523F"/>
    <w:rPr>
      <w:color w:val="0099CC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D7523F"/>
    <w:rPr>
      <w:rFonts w:ascii="Arial" w:hAnsi="Arial" w:cs="Arial Bold"/>
      <w:color w:val="0099CC"/>
      <w:sz w:val="40"/>
      <w:szCs w:val="40"/>
    </w:rPr>
  </w:style>
  <w:style w:type="paragraph" w:styleId="ListParagraph">
    <w:name w:val="List Paragraph"/>
    <w:basedOn w:val="BodyText"/>
    <w:uiPriority w:val="34"/>
    <w:qFormat/>
    <w:rsid w:val="00D7523F"/>
    <w:pPr>
      <w:spacing w:before="0" w:line="276" w:lineRule="auto"/>
      <w:ind w:left="720" w:hanging="360"/>
    </w:pPr>
  </w:style>
  <w:style w:type="paragraph" w:styleId="NormalWeb">
    <w:name w:val="Normal (Web)"/>
    <w:basedOn w:val="Normal"/>
    <w:uiPriority w:val="99"/>
    <w:semiHidden/>
    <w:unhideWhenUsed/>
    <w:rsid w:val="00B4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E6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B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B3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B3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31B2"/>
    <w:rPr>
      <w:rFonts w:ascii="Arial" w:hAnsi="Arial"/>
      <w:sz w:val="22"/>
    </w:rPr>
  </w:style>
  <w:style w:type="paragraph" w:customStyle="1" w:styleId="Default">
    <w:name w:val="Default"/>
    <w:rsid w:val="00B8511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18C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18C9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18C9"/>
    <w:rPr>
      <w:vertAlign w:val="superscript"/>
    </w:rPr>
  </w:style>
  <w:style w:type="character" w:customStyle="1" w:styleId="hgkelc">
    <w:name w:val="hgkelc"/>
    <w:basedOn w:val="DefaultParagraphFont"/>
    <w:rsid w:val="00770A5B"/>
  </w:style>
  <w:style w:type="character" w:styleId="Emphasis">
    <w:name w:val="Emphasis"/>
    <w:basedOn w:val="DefaultParagraphFont"/>
    <w:uiPriority w:val="20"/>
    <w:qFormat/>
    <w:rsid w:val="00A33335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333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5DFB"/>
    <w:rPr>
      <w:color w:val="954F72" w:themeColor="followedHyperlink"/>
      <w:u w:val="single"/>
    </w:rPr>
  </w:style>
  <w:style w:type="character" w:customStyle="1" w:styleId="acopre1">
    <w:name w:val="acopre1"/>
    <w:basedOn w:val="DefaultParagraphFont"/>
    <w:rsid w:val="00DC3C73"/>
    <w:rPr>
      <w:spacing w:val="4"/>
    </w:rPr>
  </w:style>
  <w:style w:type="character" w:styleId="PlaceholderText">
    <w:name w:val="Placeholder Text"/>
    <w:basedOn w:val="DefaultParagraphFont"/>
    <w:uiPriority w:val="99"/>
    <w:semiHidden/>
    <w:rsid w:val="00F35D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0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3.xm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yperlink" Target="https://pestsmart.org.au/wp-content/uploads/sites/3/2020/06/VPCGuidelinesJan14.pdf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5" Type="http://schemas.openxmlformats.org/officeDocument/2006/relationships/hyperlink" Target="mailto:Kate.Fielder@sa.gov.au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www.pir.sa.gov.au/__data/assets/pdf_file/0003/231924/animal-declaration-list-august-2021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image" Target="media/image2.png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hyperlink" Target="https://pestsmart.org.au/wp-content/uploads/sites/3/2020/06/EIC-OOS-2019-02-Att-A-Vertebrate-Threat-Categories-List.pdf" TargetMode="External"/><Relationship Id="rId28" Type="http://schemas.openxmlformats.org/officeDocument/2006/relationships/glossaryDocument" Target="glossary/document.xml"/><Relationship Id="rId10" Type="http://schemas.openxmlformats.org/officeDocument/2006/relationships/settings" Target="settings.xml"/><Relationship Id="rId19" Type="http://schemas.openxmlformats.org/officeDocument/2006/relationships/hyperlink" Target="https://www.pir.sa.gov.au/__data/assets/pdf_file/0003/231924/animal-declaration-list-august-2021.pdf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Relationship Id="rId22" Type="http://schemas.openxmlformats.org/officeDocument/2006/relationships/hyperlink" Target="mailto:Kate.Fielder@sa.gov.au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eldk20\AppData\Local\Microsoft\Windows\INetCache\Content.Outlook\LI1AL5SR\Final%20Report%20Nov%20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D6365-5064-4A08-8F9B-58036AF77280}"/>
      </w:docPartPr>
      <w:docPartBody>
        <w:p w:rsidR="00C21C5A" w:rsidRDefault="00EF4A1D">
          <w:r w:rsidRPr="001533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01AAFA2194A66B24BDB077555A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D55FD-E385-44DC-8BEC-26967E1F8140}"/>
      </w:docPartPr>
      <w:docPartBody>
        <w:p w:rsidR="00C21C5A" w:rsidRDefault="00EF4A1D" w:rsidP="00EF4A1D">
          <w:pPr>
            <w:pStyle w:val="7F101AAFA2194A66B24BDB077555A459"/>
          </w:pPr>
          <w:r w:rsidRPr="001533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9DA5AB9B26418E9C7A4C8D4975E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4BE5B-3087-4C40-B0E4-29C7FFE98720}"/>
      </w:docPartPr>
      <w:docPartBody>
        <w:p w:rsidR="00C21C5A" w:rsidRDefault="00EF4A1D" w:rsidP="00EF4A1D">
          <w:pPr>
            <w:pStyle w:val="B69DA5AB9B26418E9C7A4C8D4975E0DD"/>
          </w:pPr>
          <w:r w:rsidRPr="0015333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imes New Roman (Body CS)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A1D"/>
    <w:rsid w:val="000456CB"/>
    <w:rsid w:val="00066E08"/>
    <w:rsid w:val="00311F4E"/>
    <w:rsid w:val="0053461F"/>
    <w:rsid w:val="005767C7"/>
    <w:rsid w:val="006216D3"/>
    <w:rsid w:val="007C6683"/>
    <w:rsid w:val="0081201A"/>
    <w:rsid w:val="008F0158"/>
    <w:rsid w:val="00A13561"/>
    <w:rsid w:val="00AA3FA9"/>
    <w:rsid w:val="00C21C5A"/>
    <w:rsid w:val="00E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4A1D"/>
    <w:rPr>
      <w:color w:val="808080"/>
    </w:rPr>
  </w:style>
  <w:style w:type="paragraph" w:customStyle="1" w:styleId="7F101AAFA2194A66B24BDB077555A459">
    <w:name w:val="7F101AAFA2194A66B24BDB077555A459"/>
    <w:rsid w:val="00EF4A1D"/>
  </w:style>
  <w:style w:type="paragraph" w:customStyle="1" w:styleId="B69DA5AB9B26418E9C7A4C8D4975E0DD">
    <w:name w:val="B69DA5AB9B26418E9C7A4C8D4975E0DD"/>
    <w:rsid w:val="00EF4A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metadata xmlns="http://www.objective.com/ecm/document/metadata/3D2A87C8A9941445E0533AF0780A13BC" version="1.0.0">
  <systemFields>
    <field name="Objective-Id">
      <value order="0">A4689418</value>
    </field>
    <field name="Objective-Title">
      <value order="0">Report template - Half cover - Blue - Dept PIR template</value>
    </field>
    <field name="Objective-Description">
      <value order="0"/>
    </field>
    <field name="Objective-CreationStamp">
      <value order="0">2020-10-27T23:48:03Z</value>
    </field>
    <field name="Objective-IsApproved">
      <value order="0">false</value>
    </field>
    <field name="Objective-IsPublished">
      <value order="0">true</value>
    </field>
    <field name="Objective-DatePublished">
      <value order="0">2020-10-29T05:39:46Z</value>
    </field>
    <field name="Objective-ModificationStamp">
      <value order="0">2020-10-29T23:07:56Z</value>
    </field>
    <field name="Objective-Owner">
      <value order="0">Avolio, Danielle</value>
    </field>
    <field name="Objective-Path">
      <value order="0">Global Folder:01 Agriculture Food &amp; Wine:Agriculture Food &amp; Wine Governance:Program Operations:AGRICULTURE FOOD &amp; WINE GOVERNANCE - Program Operations - Marketing and Engagement:Corporate marketing and branding:2020 BRANDED TEMPLATES:1. Dept PIR TEMPLATES:Report template - Dept PIR template</value>
    </field>
    <field name="Objective-Parent">
      <value order="0">Report template - Dept PIR template</value>
    </field>
    <field name="Objective-State">
      <value order="0">Published</value>
    </field>
    <field name="Objective-VersionId">
      <value order="0">vA7673461</value>
    </field>
    <field name="Objective-Version">
      <value order="0">1.0</value>
    </field>
    <field name="Objective-VersionNumber">
      <value order="0">1</value>
    </field>
    <field name="Objective-VersionComment">
      <value order="0">Copied from document A4689048.1</value>
    </field>
    <field name="Objective-FileNumber">
      <value order="0">CEO F2016/000049</value>
    </field>
    <field name="Objective-Classification">
      <value order="0"/>
    </field>
    <field name="Objective-Caveats">
      <value order="0"/>
    </field>
  </systemFields>
  <catalogues>
    <catalogue name="Electronic Document Type Catalogue" type="type" ori="id:cA6">
      <field name="Objective-Agency">
        <value order="0">Primary Industries and Regions SA</value>
      </field>
      <field name="Objective-Business Division">
        <value order="0">Chief Executives Office CEO</value>
      </field>
      <field name="Objective-Workgroup">
        <value order="0">CEO Strategy &amp; Engagement</value>
      </field>
      <field name="Objective-Section">
        <value order="0">CEO S&amp;E Strategic Communications &amp; Engagement</value>
      </field>
      <field name="Objective-Document Type">
        <value order="0">Template</value>
      </field>
      <field name="Objective-Security Classification">
        <value order="0">02 Official</value>
      </field>
      <field name="Objective-Access Use Conditions">
        <value order="0"/>
      </field>
      <field name="Objective-Connect Creator">
        <value order="0"/>
      </field>
      <field name="Objective-Customer Person">
        <value order="0"/>
      </field>
      <field name="Objective-Customer Organisation">
        <value order="0"/>
      </field>
      <field name="Objective-Transaction Reference">
        <value order="0"/>
      </field>
      <field name="Objective-Place Name">
        <value order="0"/>
      </field>
      <field name="Objective-Description or Summary">
        <value order="0"/>
      </field>
      <field name="Objective-Date Document Created">
        <value order="0"/>
      </field>
      <field name="Objective-Document Created By">
        <value order="0"/>
      </field>
      <field name="Objective-Date Source Document Scanned">
        <value order="0"/>
      </field>
      <field name="Objective-Source Document Disposal Status">
        <value order="0"/>
      </field>
      <field name="Objective-Date Temporary Value Source Document Destroyed">
        <value order="0"/>
      </field>
      <field name="Objective-Date Received">
        <value order="0"/>
      </field>
      <field name="Objective-Action Delegator">
        <value order="0"/>
      </field>
      <field name="Objective-Action Officer">
        <value order="0"/>
      </field>
      <field name="Objective-Action Required">
        <value order="0"/>
      </field>
      <field name="Objective-Date Action Due By">
        <value order="0"/>
      </field>
      <field name="Objective-Date Action Assigned">
        <value order="0"/>
      </field>
      <field name="Objective-Action Approved by">
        <value order="0"/>
      </field>
      <field name="Objective-Date Action Approved">
        <value order="0"/>
      </field>
      <field name="Objective-Date Interim Reply Sent">
        <value order="0"/>
      </field>
      <field name="Objective-Date Final Reply Sent">
        <value order="0"/>
      </field>
      <field name="Objective-Date_Completed_On">
        <value order="0"/>
      </field>
      <field name="Objective-Intranet_Publishing_Requestor">
        <value order="0"/>
      </field>
      <field name="Objective-Intranet_Publishing_Requestor_Email">
        <value order="0"/>
      </field>
      <field name="Objective-Intranet Publisher">
        <value order="0">CORP ICT Intranet Publishing General Document Workflow Group</value>
      </field>
      <field name="Objective-Intranet_Publisher_Contact">
        <value order="0"/>
      </field>
      <field name="Objective-Intranet_Publisher_Email">
        <value order="0"/>
      </field>
      <field name="Objective-Intranet_Display_Name">
        <value order="0"/>
      </field>
      <field name="Objective-Free Text Subjects">
        <value order="0"/>
      </field>
      <field name="Objective-Intranet_Publishing_Requirement">
        <value order="0"/>
      </field>
      <field name="Objective-Intranet_Publishing_Instructions">
        <value order="0"/>
      </field>
      <field name="Objective-Document Published Version URL Link">
        <value order="0">https://objectivesag.pirsa.sa.gov.au/id:A4689048/document/versions/published</value>
      </field>
      <field name="Objective-Intranet URL Keyword">
        <value order="0">%globals_asset_metadata_PublishedURL%</value>
      </field>
      <field name="Objective-Intranet Short Name">
        <value order="0">A4689048</value>
      </field>
      <field name="Objective-Intranet_Publishing_Metadata_Schema">
        <value order="0">73217</value>
      </field>
      <field name="Objective-Intranet_Publishing_CSV_File_Operation">
        <value order="0">E</value>
      </field>
      <field name="Objective-Intranet_Asset_ID">
        <value order="0"/>
      </field>
      <field name="Objective-Date_Intranet_Link_Published">
        <value order="0"/>
      </field>
      <field name="Objective-Date_Intranet_Link_Next_Review_Due">
        <value order="0"/>
      </field>
      <field name="Objective-Date_Intranet_Link_Removed">
        <value order="0"/>
      </field>
      <field name="Objective-Internet Publishing Requestor">
        <value order="0"/>
      </field>
      <field name="Objective-Internet Publishing Requestor Email">
        <value order="0"/>
      </field>
      <field name="Objective-Internet Publisher Group">
        <value order="0">CORP ICT Internet Website Publishing Workflow Group</value>
      </field>
      <field name="Objective-Internet Publisher Contact">
        <value order="0">publish, webpublish</value>
      </field>
      <field name="Objective-Internet Publisher Email">
        <value order="0">PIRSA.Webpublish@sa.gov.au</value>
      </field>
      <field name="Objective-Internet Friendly Name">
        <value order="0"/>
      </field>
      <field name="Objective-Internet Document Type">
        <value order="0"/>
      </field>
      <field name="Objective-Internet Publishing Requirement">
        <value order="0"/>
      </field>
      <field name="Objective-Internet Publishing Instructions or Page URI">
        <value order="0"/>
      </field>
      <field name="Objective-Date Document Released">
        <value order="0"/>
      </field>
      <field name="Objective-Abstract">
        <value order="0"/>
      </field>
      <field name="Objective-External Link">
        <value order="0"/>
      </field>
      <field name="Objective-Publish Metadata Only">
        <value order="0">No</value>
      </field>
      <field name="Objective-Generate PDF Rendition">
        <value order="0">No</value>
      </field>
      <field name="Objective-Rendition Object ID">
        <value order="0"/>
      </field>
      <field name="Objective-Rendition Document Extension">
        <value order="0"/>
      </field>
      <field name="Objective-Accessibility Reviewed">
        <value order="0"/>
      </field>
      <field name="Objective-Accessibility Review Notes">
        <value order="0"/>
      </field>
      <field name="Objective-Collection or Program Title">
        <value order="0"/>
      </field>
      <field name="Objective-Sub Collection or Item ID">
        <value order="0"/>
      </field>
      <field name="Objective-Date Internet Document &amp; CSV File Published on Website">
        <value order="0"/>
      </field>
      <field name="Objective-Date Internet Document &amp; CSV File Next Review Due">
        <value order="0"/>
      </field>
      <field name="Objective-Date Internet Document &amp; CSV File Removed from Website">
        <value order="0"/>
      </field>
      <field name="Objective-Internet Publishing CSV File Operation">
        <value order="0">A</value>
      </field>
      <field name="Objective-Covers Period From">
        <value order="0"/>
      </field>
      <field name="Objective-Covers Period To">
        <value order="0"/>
      </field>
      <field name="Objective-Access Rights">
        <value order="0">Closed</value>
      </field>
      <field name="Objective-Vital_Record_Indicator">
        <value order="0">No</value>
      </field>
      <field name="Objective-Access Security Review Due Date">
        <value order="0"/>
      </field>
      <field name="Objective-Vital Records Review Due Date">
        <value order="0"/>
      </field>
      <field name="Objective-Internal Reference">
        <value order="0"/>
      </field>
      <field name="Objective-Media_Storage_Format">
        <value order="0">Text</value>
      </field>
      <field name="Objective-Jurisdiction">
        <value order="0">SA</value>
      </field>
      <field name="Objective-Language">
        <value order="0">English (en)</value>
      </field>
      <field name="Objective-Intellectual_Property_Rights">
        <value order="0">SA Government</value>
      </field>
      <field name="Objective-Date Emailed to DPC">
        <value order="0"/>
      </field>
      <field name="Objective-Date Emailed to DTF">
        <value order="0"/>
      </field>
      <field name="Objective-Date Emailed to Ministers Office">
        <value order="0"/>
      </field>
      <field name="Objective-Disposal Reasons">
        <value order="0"/>
      </field>
      <field name="Objective-Date to be Exported">
        <value order="0"/>
      </field>
      <field name="Objective-Used By System Admin Only">
        <value order="0"/>
      </field>
      <field name="Objective-Old Agency">
        <value order="0"/>
      </field>
      <field name="Objective-Old Business Division">
        <value order="0"/>
      </field>
      <field name="Objective-Old Workgroup">
        <value order="0"/>
      </field>
      <field name="Objective-Old Section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PIRE Document" ma:contentTypeID="0x0101009DB8618430E8D149BA674DA7B0E0C3F0004B0FF9941BE1AB48B7474D518FA65BB6" ma:contentTypeVersion="9" ma:contentTypeDescription="SPIRE Document" ma:contentTypeScope="" ma:versionID="9a038dc5ecedc0f7c505f073922ae04d">
  <xsd:schema xmlns:xsd="http://www.w3.org/2001/XMLSchema" xmlns:xs="http://www.w3.org/2001/XMLSchema" xmlns:p="http://schemas.microsoft.com/office/2006/metadata/properties" xmlns:ns2="344c6e69-c594-4ca4-b341-09ae9dfc1422" xmlns:ns3="http://schemas.microsoft.com/sharepoint/v4" targetNamespace="http://schemas.microsoft.com/office/2006/metadata/properties" ma:root="true" ma:fieldsID="ef787d53079b15267336a929c116c7a5" ns2:_="" ns3:_="">
    <xsd:import namespace="344c6e69-c594-4ca4-b341-09ae9dfc142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Approval" minOccurs="0"/>
                <xsd:element ref="ns2:RecordNumber" minOccurs="0"/>
                <xsd:element ref="ns2:Function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c6e69-c594-4ca4-b341-09ae9dfc1422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8" nillable="true" ma:displayName="Document Description" ma:description="Document Description. Max 255 characters" ma:internalName="DocumentDescription">
      <xsd:simpleType>
        <xsd:restriction base="dms:Note">
          <xsd:maxLength value="255"/>
        </xsd:restriction>
      </xsd:simpleType>
    </xsd:element>
    <xsd:element name="Approval" ma:index="9" nillable="true" ma:displayName="Approval" ma:default="" ma:description="Select the approval status of the document" ma:format="Dropdown" ma:internalName="Approval">
      <xsd:simpleType>
        <xsd:restriction base="dms:Choice">
          <xsd:enumeration value="For Review"/>
          <xsd:enumeration value="Approved"/>
          <xsd:enumeration value="Superseded"/>
          <xsd:enumeration value="Cancelled"/>
        </xsd:restriction>
      </xsd:simpleType>
    </xsd:element>
    <xsd:element name="RecordNumber" ma:index="10" nillable="true" ma:displayName="Record Number" ma:description="RecordPoint Record Number" ma:internalName="RecordNumber">
      <xsd:simpleType>
        <xsd:restriction base="dms:Text"/>
      </xsd:simpleType>
    </xsd:element>
    <xsd:element name="Function" ma:index="11" nillable="true" ma:displayName="Function" ma:description="Select the relevance function" ma:format="Dropdown" ma:hidden="true" ma:internalName="Function" ma:readOnly="false">
      <xsd:simpleType>
        <xsd:restriction base="dms:Choice">
          <xsd:enumeration value="Administration"/>
          <xsd:enumeration value="International"/>
          <xsd:enumeration value="OHS"/>
          <xsd:enumeration value="Legal"/>
          <xsd:enumeration value="Personnel"/>
          <xsd:enumeration value="Program Admin"/>
          <xsd:enumeration value="Project"/>
          <xsd:enumeration value="Property"/>
          <xsd:enumeration value="Regulation"/>
          <xsd:enumeration value="Technology"/>
          <xsd:enumeration value="Climate Chan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 xmlns="344c6e69-c594-4ca4-b341-09ae9dfc1422" xsi:nil="true"/>
    <Function xmlns="344c6e69-c594-4ca4-b341-09ae9dfc1422" xsi:nil="true"/>
    <IconOverlay xmlns="http://schemas.microsoft.com/sharepoint/v4" xsi:nil="true"/>
    <DocumentDescription xmlns="344c6e69-c594-4ca4-b341-09ae9dfc1422" xsi:nil="true"/>
    <RecordNumber xmlns="344c6e69-c594-4ca4-b341-09ae9dfc1422" xsi:nil="true"/>
  </documentManagement>
</p:properties>
</file>

<file path=customXml/item6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7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3D2A87C8A9941445E0533AF0780A13BC"/>
  </ds:schemaRefs>
</ds:datastoreItem>
</file>

<file path=customXml/itemProps2.xml><?xml version="1.0" encoding="utf-8"?>
<ds:datastoreItem xmlns:ds="http://schemas.openxmlformats.org/officeDocument/2006/customXml" ds:itemID="{6DB72A70-2F6A-4174-8F82-398A2AF68D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A8FAFB-D004-41C8-8F5D-D9D11CE0FF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247314-3A01-4918-A0EC-DF4AB4B9C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c6e69-c594-4ca4-b341-09ae9dfc142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3B2FA9E-050C-4DF4-B05C-AB5426A87DC8}">
  <ds:schemaRefs>
    <ds:schemaRef ds:uri="http://schemas.microsoft.com/office/2006/metadata/properties"/>
    <ds:schemaRef ds:uri="http://schemas.microsoft.com/office/infopath/2007/PartnerControls"/>
    <ds:schemaRef ds:uri="344c6e69-c594-4ca4-b341-09ae9dfc1422"/>
    <ds:schemaRef ds:uri="http://schemas.microsoft.com/sharepoint/v4"/>
  </ds:schemaRefs>
</ds:datastoreItem>
</file>

<file path=customXml/itemProps6.xml><?xml version="1.0" encoding="utf-8"?>
<ds:datastoreItem xmlns:ds="http://schemas.openxmlformats.org/officeDocument/2006/customXml" ds:itemID="{13DA122A-68C1-4D4E-98A3-FDD901E80840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ABF690F0-0BD5-47B0-AD66-5346DA7A0309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Final Report Nov 2020.dotx</Template>
  <TotalTime>450</TotalTime>
  <Pages>9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Buchecker</dc:creator>
  <cp:keywords/>
  <dc:description/>
  <cp:lastModifiedBy>Fielder, Kate (PIRSA)</cp:lastModifiedBy>
  <cp:revision>4</cp:revision>
  <cp:lastPrinted>2021-10-27T05:42:00Z</cp:lastPrinted>
  <dcterms:created xsi:type="dcterms:W3CDTF">2021-10-26T03:47:00Z</dcterms:created>
  <dcterms:modified xsi:type="dcterms:W3CDTF">2021-10-27T05:50:00Z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A4689418</vt:lpwstr>
  </property>
  <property fmtid="{D5CDD505-2E9C-101B-9397-08002B2CF9AE}" pid="4" name="Objective-Title">
    <vt:lpwstr>Report template - Half cover - Blue - Dept PIR template</vt:lpwstr>
  </property>
  <property fmtid="{D5CDD505-2E9C-101B-9397-08002B2CF9AE}" pid="5" name="Objective-Description">
    <vt:lpwstr/>
  </property>
  <property fmtid="{D5CDD505-2E9C-101B-9397-08002B2CF9AE}" pid="6" name="Objective-CreationStamp">
    <vt:filetime>2020-10-27T23:48:03Z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2020-10-29T05:39:46Z</vt:filetime>
  </property>
  <property fmtid="{D5CDD505-2E9C-101B-9397-08002B2CF9AE}" pid="10" name="Objective-ModificationStamp">
    <vt:filetime>2020-10-29T23:07:56Z</vt:filetime>
  </property>
  <property fmtid="{D5CDD505-2E9C-101B-9397-08002B2CF9AE}" pid="11" name="Objective-Owner">
    <vt:lpwstr>Avolio, Danielle</vt:lpwstr>
  </property>
  <property fmtid="{D5CDD505-2E9C-101B-9397-08002B2CF9AE}" pid="12" name="Objective-Path">
    <vt:lpwstr>Global Folder:01 Agriculture Food &amp; Wine:Agriculture Food &amp; Wine Governance:Program Operations:AGRICULTURE FOOD &amp; WINE GOVERNANCE - Program Operations - Marketing and Engagement:Corporate marketing and branding:2020 BRANDED TEMPLATES:1. Dept PIR TEMPLATES</vt:lpwstr>
  </property>
  <property fmtid="{D5CDD505-2E9C-101B-9397-08002B2CF9AE}" pid="13" name="Objective-Parent">
    <vt:lpwstr>Report template - Dept PIR template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vA7673461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Copied from document A4689048.1</vt:lpwstr>
  </property>
  <property fmtid="{D5CDD505-2E9C-101B-9397-08002B2CF9AE}" pid="19" name="Objective-FileNumber">
    <vt:lpwstr>CEO F2016/000049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Agency">
    <vt:lpwstr>Primary Industries and Regions SA</vt:lpwstr>
  </property>
  <property fmtid="{D5CDD505-2E9C-101B-9397-08002B2CF9AE}" pid="23" name="Objective-Business Division">
    <vt:lpwstr>Chief Executives Office CEO</vt:lpwstr>
  </property>
  <property fmtid="{D5CDD505-2E9C-101B-9397-08002B2CF9AE}" pid="24" name="Objective-Workgroup">
    <vt:lpwstr>CEO Strategy &amp; Engagement</vt:lpwstr>
  </property>
  <property fmtid="{D5CDD505-2E9C-101B-9397-08002B2CF9AE}" pid="25" name="Objective-Section">
    <vt:lpwstr>CEO S&amp;E Strategic Communications &amp; Engagement</vt:lpwstr>
  </property>
  <property fmtid="{D5CDD505-2E9C-101B-9397-08002B2CF9AE}" pid="26" name="Objective-Document Type">
    <vt:lpwstr>Template</vt:lpwstr>
  </property>
  <property fmtid="{D5CDD505-2E9C-101B-9397-08002B2CF9AE}" pid="27" name="Objective-Security Classification">
    <vt:lpwstr>02 Official</vt:lpwstr>
  </property>
  <property fmtid="{D5CDD505-2E9C-101B-9397-08002B2CF9AE}" pid="28" name="Objective-Access Use Conditions">
    <vt:lpwstr/>
  </property>
  <property fmtid="{D5CDD505-2E9C-101B-9397-08002B2CF9AE}" pid="29" name="Objective-Connect Creator">
    <vt:lpwstr/>
  </property>
  <property fmtid="{D5CDD505-2E9C-101B-9397-08002B2CF9AE}" pid="30" name="Objective-Customer Person">
    <vt:lpwstr/>
  </property>
  <property fmtid="{D5CDD505-2E9C-101B-9397-08002B2CF9AE}" pid="31" name="Objective-Customer Organisation">
    <vt:lpwstr/>
  </property>
  <property fmtid="{D5CDD505-2E9C-101B-9397-08002B2CF9AE}" pid="32" name="Objective-Transaction Reference">
    <vt:lpwstr/>
  </property>
  <property fmtid="{D5CDD505-2E9C-101B-9397-08002B2CF9AE}" pid="33" name="Objective-Place Name">
    <vt:lpwstr/>
  </property>
  <property fmtid="{D5CDD505-2E9C-101B-9397-08002B2CF9AE}" pid="34" name="Objective-Description or Summary">
    <vt:lpwstr/>
  </property>
  <property fmtid="{D5CDD505-2E9C-101B-9397-08002B2CF9AE}" pid="35" name="Objective-Date Document Created">
    <vt:lpwstr/>
  </property>
  <property fmtid="{D5CDD505-2E9C-101B-9397-08002B2CF9AE}" pid="36" name="Objective-Document Created By">
    <vt:lpwstr/>
  </property>
  <property fmtid="{D5CDD505-2E9C-101B-9397-08002B2CF9AE}" pid="37" name="Objective-Date Source Document Scanned">
    <vt:lpwstr/>
  </property>
  <property fmtid="{D5CDD505-2E9C-101B-9397-08002B2CF9AE}" pid="38" name="Objective-Source Document Disposal Status">
    <vt:lpwstr/>
  </property>
  <property fmtid="{D5CDD505-2E9C-101B-9397-08002B2CF9AE}" pid="39" name="Objective-Date Temporary Value Source Document Destroyed">
    <vt:lpwstr/>
  </property>
  <property fmtid="{D5CDD505-2E9C-101B-9397-08002B2CF9AE}" pid="40" name="Objective-Date Received">
    <vt:lpwstr/>
  </property>
  <property fmtid="{D5CDD505-2E9C-101B-9397-08002B2CF9AE}" pid="41" name="Objective-Action Delegator">
    <vt:lpwstr/>
  </property>
  <property fmtid="{D5CDD505-2E9C-101B-9397-08002B2CF9AE}" pid="42" name="Objective-Action Officer">
    <vt:lpwstr/>
  </property>
  <property fmtid="{D5CDD505-2E9C-101B-9397-08002B2CF9AE}" pid="43" name="Objective-Action Required">
    <vt:lpwstr/>
  </property>
  <property fmtid="{D5CDD505-2E9C-101B-9397-08002B2CF9AE}" pid="44" name="Objective-Date Action Due By">
    <vt:lpwstr/>
  </property>
  <property fmtid="{D5CDD505-2E9C-101B-9397-08002B2CF9AE}" pid="45" name="Objective-Date Action Assigned">
    <vt:lpwstr/>
  </property>
  <property fmtid="{D5CDD505-2E9C-101B-9397-08002B2CF9AE}" pid="46" name="Objective-Action Approved by">
    <vt:lpwstr/>
  </property>
  <property fmtid="{D5CDD505-2E9C-101B-9397-08002B2CF9AE}" pid="47" name="Objective-Date Action Approved">
    <vt:lpwstr/>
  </property>
  <property fmtid="{D5CDD505-2E9C-101B-9397-08002B2CF9AE}" pid="48" name="Objective-Date Interim Reply Sent">
    <vt:lpwstr/>
  </property>
  <property fmtid="{D5CDD505-2E9C-101B-9397-08002B2CF9AE}" pid="49" name="Objective-Date Final Reply Sent">
    <vt:lpwstr/>
  </property>
  <property fmtid="{D5CDD505-2E9C-101B-9397-08002B2CF9AE}" pid="50" name="Objective-Date_Completed_On">
    <vt:lpwstr/>
  </property>
  <property fmtid="{D5CDD505-2E9C-101B-9397-08002B2CF9AE}" pid="51" name="Objective-Intranet_Publishing_Requestor">
    <vt:lpwstr/>
  </property>
  <property fmtid="{D5CDD505-2E9C-101B-9397-08002B2CF9AE}" pid="52" name="Objective-Intranet_Publishing_Requestor_Email">
    <vt:lpwstr/>
  </property>
  <property fmtid="{D5CDD505-2E9C-101B-9397-08002B2CF9AE}" pid="53" name="Objective-Intranet Publisher">
    <vt:lpwstr>CORP ICT Intranet Publishing General Document Workflow Group</vt:lpwstr>
  </property>
  <property fmtid="{D5CDD505-2E9C-101B-9397-08002B2CF9AE}" pid="54" name="Objective-Intranet_Publisher_Contact">
    <vt:lpwstr/>
  </property>
  <property fmtid="{D5CDD505-2E9C-101B-9397-08002B2CF9AE}" pid="55" name="Objective-Intranet_Publisher_Email">
    <vt:lpwstr/>
  </property>
  <property fmtid="{D5CDD505-2E9C-101B-9397-08002B2CF9AE}" pid="56" name="Objective-Intranet_Display_Name">
    <vt:lpwstr/>
  </property>
  <property fmtid="{D5CDD505-2E9C-101B-9397-08002B2CF9AE}" pid="57" name="Objective-Free Text Subjects">
    <vt:lpwstr/>
  </property>
  <property fmtid="{D5CDD505-2E9C-101B-9397-08002B2CF9AE}" pid="58" name="Objective-Intranet_Publishing_Requirement">
    <vt:lpwstr/>
  </property>
  <property fmtid="{D5CDD505-2E9C-101B-9397-08002B2CF9AE}" pid="59" name="Objective-Intranet_Publishing_Instructions">
    <vt:lpwstr/>
  </property>
  <property fmtid="{D5CDD505-2E9C-101B-9397-08002B2CF9AE}" pid="60" name="Objective-Document Published Version URL Link">
    <vt:lpwstr>https://objectivesag.pirsa.sa.gov.au/id:A4689048/document/versions/published</vt:lpwstr>
  </property>
  <property fmtid="{D5CDD505-2E9C-101B-9397-08002B2CF9AE}" pid="61" name="Objective-Intranet URL Keyword">
    <vt:lpwstr>%globals_asset_metadata_PublishedURL%</vt:lpwstr>
  </property>
  <property fmtid="{D5CDD505-2E9C-101B-9397-08002B2CF9AE}" pid="62" name="Objective-Intranet Short Name">
    <vt:lpwstr>A4689048</vt:lpwstr>
  </property>
  <property fmtid="{D5CDD505-2E9C-101B-9397-08002B2CF9AE}" pid="63" name="Objective-Intranet_Publishing_Metadata_Schema">
    <vt:lpwstr>73217</vt:lpwstr>
  </property>
  <property fmtid="{D5CDD505-2E9C-101B-9397-08002B2CF9AE}" pid="64" name="Objective-Intranet_Publishing_CSV_File_Operation">
    <vt:lpwstr>E</vt:lpwstr>
  </property>
  <property fmtid="{D5CDD505-2E9C-101B-9397-08002B2CF9AE}" pid="65" name="Objective-Intranet_Asset_ID">
    <vt:lpwstr/>
  </property>
  <property fmtid="{D5CDD505-2E9C-101B-9397-08002B2CF9AE}" pid="66" name="Objective-Date_Intranet_Link_Published">
    <vt:lpwstr/>
  </property>
  <property fmtid="{D5CDD505-2E9C-101B-9397-08002B2CF9AE}" pid="67" name="Objective-Date_Intranet_Link_Next_Review_Due">
    <vt:lpwstr/>
  </property>
  <property fmtid="{D5CDD505-2E9C-101B-9397-08002B2CF9AE}" pid="68" name="Objective-Date_Intranet_Link_Removed">
    <vt:lpwstr/>
  </property>
  <property fmtid="{D5CDD505-2E9C-101B-9397-08002B2CF9AE}" pid="69" name="Objective-Internet Publishing Requestor">
    <vt:lpwstr/>
  </property>
  <property fmtid="{D5CDD505-2E9C-101B-9397-08002B2CF9AE}" pid="70" name="Objective-Internet Publishing Requestor Email">
    <vt:lpwstr/>
  </property>
  <property fmtid="{D5CDD505-2E9C-101B-9397-08002B2CF9AE}" pid="71" name="Objective-Internet Publisher Group">
    <vt:lpwstr>CORP ICT Internet Website Publishing Workflow Group</vt:lpwstr>
  </property>
  <property fmtid="{D5CDD505-2E9C-101B-9397-08002B2CF9AE}" pid="72" name="Objective-Internet Publisher Contact">
    <vt:lpwstr>publish, webpublish</vt:lpwstr>
  </property>
  <property fmtid="{D5CDD505-2E9C-101B-9397-08002B2CF9AE}" pid="73" name="Objective-Internet Publisher Email">
    <vt:lpwstr>PIRSA.Webpublish@sa.gov.au</vt:lpwstr>
  </property>
  <property fmtid="{D5CDD505-2E9C-101B-9397-08002B2CF9AE}" pid="74" name="Objective-Internet Friendly Name">
    <vt:lpwstr/>
  </property>
  <property fmtid="{D5CDD505-2E9C-101B-9397-08002B2CF9AE}" pid="75" name="Objective-Internet Document Type">
    <vt:lpwstr/>
  </property>
  <property fmtid="{D5CDD505-2E9C-101B-9397-08002B2CF9AE}" pid="76" name="Objective-Internet Publishing Requirement">
    <vt:lpwstr/>
  </property>
  <property fmtid="{D5CDD505-2E9C-101B-9397-08002B2CF9AE}" pid="77" name="Objective-Internet Publishing Instructions or Page URI">
    <vt:lpwstr/>
  </property>
  <property fmtid="{D5CDD505-2E9C-101B-9397-08002B2CF9AE}" pid="78" name="Objective-Date Document Released">
    <vt:lpwstr/>
  </property>
  <property fmtid="{D5CDD505-2E9C-101B-9397-08002B2CF9AE}" pid="79" name="Objective-Abstract">
    <vt:lpwstr/>
  </property>
  <property fmtid="{D5CDD505-2E9C-101B-9397-08002B2CF9AE}" pid="80" name="Objective-External Link">
    <vt:lpwstr/>
  </property>
  <property fmtid="{D5CDD505-2E9C-101B-9397-08002B2CF9AE}" pid="81" name="Objective-Publish Metadata Only">
    <vt:lpwstr>No</vt:lpwstr>
  </property>
  <property fmtid="{D5CDD505-2E9C-101B-9397-08002B2CF9AE}" pid="82" name="Objective-Generate PDF Rendition">
    <vt:lpwstr>No</vt:lpwstr>
  </property>
  <property fmtid="{D5CDD505-2E9C-101B-9397-08002B2CF9AE}" pid="83" name="Objective-Rendition Object ID">
    <vt:lpwstr/>
  </property>
  <property fmtid="{D5CDD505-2E9C-101B-9397-08002B2CF9AE}" pid="84" name="Objective-Rendition Document Extension">
    <vt:lpwstr/>
  </property>
  <property fmtid="{D5CDD505-2E9C-101B-9397-08002B2CF9AE}" pid="85" name="Objective-Accessibility Reviewed">
    <vt:lpwstr/>
  </property>
  <property fmtid="{D5CDD505-2E9C-101B-9397-08002B2CF9AE}" pid="86" name="Objective-Accessibility Review Notes">
    <vt:lpwstr/>
  </property>
  <property fmtid="{D5CDD505-2E9C-101B-9397-08002B2CF9AE}" pid="87" name="Objective-Collection or Program Title">
    <vt:lpwstr/>
  </property>
  <property fmtid="{D5CDD505-2E9C-101B-9397-08002B2CF9AE}" pid="88" name="Objective-Sub Collection or Item ID">
    <vt:lpwstr/>
  </property>
  <property fmtid="{D5CDD505-2E9C-101B-9397-08002B2CF9AE}" pid="89" name="Objective-Date Internet Document &amp; CSV File Published on Website">
    <vt:lpwstr/>
  </property>
  <property fmtid="{D5CDD505-2E9C-101B-9397-08002B2CF9AE}" pid="90" name="Objective-Date Internet Document &amp; CSV File Next Review Due">
    <vt:lpwstr/>
  </property>
  <property fmtid="{D5CDD505-2E9C-101B-9397-08002B2CF9AE}" pid="91" name="Objective-Date Internet Document &amp; CSV File Removed from Website">
    <vt:lpwstr/>
  </property>
  <property fmtid="{D5CDD505-2E9C-101B-9397-08002B2CF9AE}" pid="92" name="Objective-Internet Publishing CSV File Operation">
    <vt:lpwstr>A</vt:lpwstr>
  </property>
  <property fmtid="{D5CDD505-2E9C-101B-9397-08002B2CF9AE}" pid="93" name="Objective-Covers Period From">
    <vt:lpwstr/>
  </property>
  <property fmtid="{D5CDD505-2E9C-101B-9397-08002B2CF9AE}" pid="94" name="Objective-Covers Period To">
    <vt:lpwstr/>
  </property>
  <property fmtid="{D5CDD505-2E9C-101B-9397-08002B2CF9AE}" pid="95" name="Objective-Access Rights">
    <vt:lpwstr>Closed</vt:lpwstr>
  </property>
  <property fmtid="{D5CDD505-2E9C-101B-9397-08002B2CF9AE}" pid="96" name="Objective-Vital_Record_Indicator">
    <vt:lpwstr>No</vt:lpwstr>
  </property>
  <property fmtid="{D5CDD505-2E9C-101B-9397-08002B2CF9AE}" pid="97" name="Objective-Access Security Review Due Date">
    <vt:lpwstr/>
  </property>
  <property fmtid="{D5CDD505-2E9C-101B-9397-08002B2CF9AE}" pid="98" name="Objective-Vital Records Review Due Date">
    <vt:lpwstr/>
  </property>
  <property fmtid="{D5CDD505-2E9C-101B-9397-08002B2CF9AE}" pid="99" name="Objective-Internal Reference">
    <vt:lpwstr/>
  </property>
  <property fmtid="{D5CDD505-2E9C-101B-9397-08002B2CF9AE}" pid="100" name="Objective-Media_Storage_Format">
    <vt:lpwstr>Text</vt:lpwstr>
  </property>
  <property fmtid="{D5CDD505-2E9C-101B-9397-08002B2CF9AE}" pid="101" name="Objective-Jurisdiction">
    <vt:lpwstr>SA</vt:lpwstr>
  </property>
  <property fmtid="{D5CDD505-2E9C-101B-9397-08002B2CF9AE}" pid="102" name="Objective-Language">
    <vt:lpwstr>English (en)</vt:lpwstr>
  </property>
  <property fmtid="{D5CDD505-2E9C-101B-9397-08002B2CF9AE}" pid="103" name="Objective-Intellectual_Property_Rights">
    <vt:lpwstr>SA Government</vt:lpwstr>
  </property>
  <property fmtid="{D5CDD505-2E9C-101B-9397-08002B2CF9AE}" pid="104" name="Objective-Date Emailed to DPC">
    <vt:lpwstr/>
  </property>
  <property fmtid="{D5CDD505-2E9C-101B-9397-08002B2CF9AE}" pid="105" name="Objective-Date Emailed to DTF">
    <vt:lpwstr/>
  </property>
  <property fmtid="{D5CDD505-2E9C-101B-9397-08002B2CF9AE}" pid="106" name="Objective-Date Emailed to Ministers Office">
    <vt:lpwstr/>
  </property>
  <property fmtid="{D5CDD505-2E9C-101B-9397-08002B2CF9AE}" pid="107" name="Objective-Disposal Reasons">
    <vt:lpwstr/>
  </property>
  <property fmtid="{D5CDD505-2E9C-101B-9397-08002B2CF9AE}" pid="108" name="Objective-Date to be Exported">
    <vt:lpwstr/>
  </property>
  <property fmtid="{D5CDD505-2E9C-101B-9397-08002B2CF9AE}" pid="109" name="Objective-Used By System Admin Only">
    <vt:lpwstr/>
  </property>
  <property fmtid="{D5CDD505-2E9C-101B-9397-08002B2CF9AE}" pid="110" name="Objective-Old Agency">
    <vt:lpwstr/>
  </property>
  <property fmtid="{D5CDD505-2E9C-101B-9397-08002B2CF9AE}" pid="111" name="Objective-Old Business Division">
    <vt:lpwstr/>
  </property>
  <property fmtid="{D5CDD505-2E9C-101B-9397-08002B2CF9AE}" pid="112" name="Objective-Old Workgroup">
    <vt:lpwstr/>
  </property>
  <property fmtid="{D5CDD505-2E9C-101B-9397-08002B2CF9AE}" pid="113" name="Objective-Old Section">
    <vt:lpwstr/>
  </property>
  <property fmtid="{D5CDD505-2E9C-101B-9397-08002B2CF9AE}" pid="114" name="Objective-Comment">
    <vt:lpwstr/>
  </property>
  <property fmtid="{D5CDD505-2E9C-101B-9397-08002B2CF9AE}" pid="115" name="Objective-Agency [system]">
    <vt:lpwstr>Primary Industries and Regions SA</vt:lpwstr>
  </property>
  <property fmtid="{D5CDD505-2E9C-101B-9397-08002B2CF9AE}" pid="116" name="Objective-Business Division [system]">
    <vt:lpwstr>Chief Executives Office CEO</vt:lpwstr>
  </property>
  <property fmtid="{D5CDD505-2E9C-101B-9397-08002B2CF9AE}" pid="117" name="Objective-Workgroup [system]">
    <vt:lpwstr>CEO Strategy &amp; Engagement</vt:lpwstr>
  </property>
  <property fmtid="{D5CDD505-2E9C-101B-9397-08002B2CF9AE}" pid="118" name="Objective-Section [system]">
    <vt:lpwstr>CEO S&amp;E Strategic Communications &amp; Engagement</vt:lpwstr>
  </property>
  <property fmtid="{D5CDD505-2E9C-101B-9397-08002B2CF9AE}" pid="119" name="Objective-Document Type [system]">
    <vt:lpwstr>Template</vt:lpwstr>
  </property>
  <property fmtid="{D5CDD505-2E9C-101B-9397-08002B2CF9AE}" pid="120" name="Objective-Security Classification [system]">
    <vt:lpwstr>02 Official</vt:lpwstr>
  </property>
  <property fmtid="{D5CDD505-2E9C-101B-9397-08002B2CF9AE}" pid="121" name="Objective-Access Use Conditions [system]">
    <vt:lpwstr/>
  </property>
  <property fmtid="{D5CDD505-2E9C-101B-9397-08002B2CF9AE}" pid="122" name="Objective-Connect Creator [system]">
    <vt:lpwstr/>
  </property>
  <property fmtid="{D5CDD505-2E9C-101B-9397-08002B2CF9AE}" pid="123" name="Objective-Customer Person [system]">
    <vt:lpwstr/>
  </property>
  <property fmtid="{D5CDD505-2E9C-101B-9397-08002B2CF9AE}" pid="124" name="Objective-Customer Organisation [system]">
    <vt:lpwstr/>
  </property>
  <property fmtid="{D5CDD505-2E9C-101B-9397-08002B2CF9AE}" pid="125" name="Objective-Transaction Reference [system]">
    <vt:lpwstr/>
  </property>
  <property fmtid="{D5CDD505-2E9C-101B-9397-08002B2CF9AE}" pid="126" name="Objective-Place Name [system]">
    <vt:lpwstr/>
  </property>
  <property fmtid="{D5CDD505-2E9C-101B-9397-08002B2CF9AE}" pid="127" name="Objective-Description or Summary [system]">
    <vt:lpwstr/>
  </property>
  <property fmtid="{D5CDD505-2E9C-101B-9397-08002B2CF9AE}" pid="128" name="Objective-Date Document Created [system]">
    <vt:lpwstr/>
  </property>
  <property fmtid="{D5CDD505-2E9C-101B-9397-08002B2CF9AE}" pid="129" name="Objective-Document Created By [system]">
    <vt:lpwstr/>
  </property>
  <property fmtid="{D5CDD505-2E9C-101B-9397-08002B2CF9AE}" pid="130" name="Objective-Date Source Document Scanned [system]">
    <vt:lpwstr/>
  </property>
  <property fmtid="{D5CDD505-2E9C-101B-9397-08002B2CF9AE}" pid="131" name="Objective-Source Document Disposal Status [system]">
    <vt:lpwstr/>
  </property>
  <property fmtid="{D5CDD505-2E9C-101B-9397-08002B2CF9AE}" pid="132" name="Objective-Date Temporary Value Source Document Destroyed [system]">
    <vt:lpwstr/>
  </property>
  <property fmtid="{D5CDD505-2E9C-101B-9397-08002B2CF9AE}" pid="133" name="Objective-Date Received [system]">
    <vt:lpwstr/>
  </property>
  <property fmtid="{D5CDD505-2E9C-101B-9397-08002B2CF9AE}" pid="134" name="Objective-Action Delegator [system]">
    <vt:lpwstr/>
  </property>
  <property fmtid="{D5CDD505-2E9C-101B-9397-08002B2CF9AE}" pid="135" name="Objective-Action Officer [system]">
    <vt:lpwstr/>
  </property>
  <property fmtid="{D5CDD505-2E9C-101B-9397-08002B2CF9AE}" pid="136" name="Objective-Action Required [system]">
    <vt:lpwstr/>
  </property>
  <property fmtid="{D5CDD505-2E9C-101B-9397-08002B2CF9AE}" pid="137" name="Objective-Date Action Due By [system]">
    <vt:lpwstr/>
  </property>
  <property fmtid="{D5CDD505-2E9C-101B-9397-08002B2CF9AE}" pid="138" name="Objective-Date Action Assigned [system]">
    <vt:lpwstr/>
  </property>
  <property fmtid="{D5CDD505-2E9C-101B-9397-08002B2CF9AE}" pid="139" name="Objective-Action Approved by [system]">
    <vt:lpwstr/>
  </property>
  <property fmtid="{D5CDD505-2E9C-101B-9397-08002B2CF9AE}" pid="140" name="Objective-Date Action Approved [system]">
    <vt:lpwstr/>
  </property>
  <property fmtid="{D5CDD505-2E9C-101B-9397-08002B2CF9AE}" pid="141" name="Objective-Date Interim Reply Sent [system]">
    <vt:lpwstr/>
  </property>
  <property fmtid="{D5CDD505-2E9C-101B-9397-08002B2CF9AE}" pid="142" name="Objective-Date Final Reply Sent [system]">
    <vt:lpwstr/>
  </property>
  <property fmtid="{D5CDD505-2E9C-101B-9397-08002B2CF9AE}" pid="143" name="Objective-Date_Completed_On [system]">
    <vt:lpwstr/>
  </property>
  <property fmtid="{D5CDD505-2E9C-101B-9397-08002B2CF9AE}" pid="144" name="Objective-Intranet_Publishing_Requestor [system]">
    <vt:lpwstr/>
  </property>
  <property fmtid="{D5CDD505-2E9C-101B-9397-08002B2CF9AE}" pid="145" name="Objective-Intranet_Publishing_Requestor_Email [system]">
    <vt:lpwstr/>
  </property>
  <property fmtid="{D5CDD505-2E9C-101B-9397-08002B2CF9AE}" pid="146" name="Objective-Intranet Publisher [system]">
    <vt:lpwstr>CORP ICT Intranet Publishing General Document Workflow Group</vt:lpwstr>
  </property>
  <property fmtid="{D5CDD505-2E9C-101B-9397-08002B2CF9AE}" pid="147" name="Objective-Intranet_Publisher_Contact [system]">
    <vt:lpwstr/>
  </property>
  <property fmtid="{D5CDD505-2E9C-101B-9397-08002B2CF9AE}" pid="148" name="Objective-Intranet_Publisher_Email [system]">
    <vt:lpwstr/>
  </property>
  <property fmtid="{D5CDD505-2E9C-101B-9397-08002B2CF9AE}" pid="149" name="Objective-Intranet_Display_Name [system]">
    <vt:lpwstr/>
  </property>
  <property fmtid="{D5CDD505-2E9C-101B-9397-08002B2CF9AE}" pid="150" name="Objective-Free Text Subjects [system]">
    <vt:lpwstr/>
  </property>
  <property fmtid="{D5CDD505-2E9C-101B-9397-08002B2CF9AE}" pid="151" name="Objective-Intranet_Publishing_Requirement [system]">
    <vt:lpwstr/>
  </property>
  <property fmtid="{D5CDD505-2E9C-101B-9397-08002B2CF9AE}" pid="152" name="Objective-Intranet_Publishing_Instructions [system]">
    <vt:lpwstr/>
  </property>
  <property fmtid="{D5CDD505-2E9C-101B-9397-08002B2CF9AE}" pid="153" name="Objective-Document Published Version URL Link [system]">
    <vt:lpwstr>https://objectivesag.pirsa.sa.gov.au/id:A4074524/document/versions/published</vt:lpwstr>
  </property>
  <property fmtid="{D5CDD505-2E9C-101B-9397-08002B2CF9AE}" pid="154" name="Objective-Intranet URL Keyword [system]">
    <vt:lpwstr>%globals_asset_metadata_PublishedURL%</vt:lpwstr>
  </property>
  <property fmtid="{D5CDD505-2E9C-101B-9397-08002B2CF9AE}" pid="155" name="Objective-Intranet Short Name [system]">
    <vt:lpwstr>A4074524</vt:lpwstr>
  </property>
  <property fmtid="{D5CDD505-2E9C-101B-9397-08002B2CF9AE}" pid="156" name="Objective-Intranet_Publishing_Metadata_Schema [system]">
    <vt:lpwstr>73217</vt:lpwstr>
  </property>
  <property fmtid="{D5CDD505-2E9C-101B-9397-08002B2CF9AE}" pid="157" name="Objective-Intranet_Publishing_CSV_File_Operation [system]">
    <vt:lpwstr>E</vt:lpwstr>
  </property>
  <property fmtid="{D5CDD505-2E9C-101B-9397-08002B2CF9AE}" pid="158" name="Objective-Intranet_Asset_ID [system]">
    <vt:lpwstr/>
  </property>
  <property fmtid="{D5CDD505-2E9C-101B-9397-08002B2CF9AE}" pid="159" name="Objective-Date_Intranet_Link_Published [system]">
    <vt:lpwstr/>
  </property>
  <property fmtid="{D5CDD505-2E9C-101B-9397-08002B2CF9AE}" pid="160" name="Objective-Date_Intranet_Link_Next_Review_Due [system]">
    <vt:lpwstr/>
  </property>
  <property fmtid="{D5CDD505-2E9C-101B-9397-08002B2CF9AE}" pid="161" name="Objective-Date_Intranet_Link_Removed [system]">
    <vt:lpwstr/>
  </property>
  <property fmtid="{D5CDD505-2E9C-101B-9397-08002B2CF9AE}" pid="162" name="Objective-Internet Publishing Requestor [system]">
    <vt:lpwstr/>
  </property>
  <property fmtid="{D5CDD505-2E9C-101B-9397-08002B2CF9AE}" pid="163" name="Objective-Internet Publishing Requestor Email [system]">
    <vt:lpwstr/>
  </property>
  <property fmtid="{D5CDD505-2E9C-101B-9397-08002B2CF9AE}" pid="164" name="Objective-Internet Publisher Group [system]">
    <vt:lpwstr>CORP ICT Internet Website Publishing Workflow Group</vt:lpwstr>
  </property>
  <property fmtid="{D5CDD505-2E9C-101B-9397-08002B2CF9AE}" pid="165" name="Objective-Internet Publisher Contact [system]">
    <vt:lpwstr>publish, webpublish</vt:lpwstr>
  </property>
  <property fmtid="{D5CDD505-2E9C-101B-9397-08002B2CF9AE}" pid="166" name="Objective-Internet Publisher Email [system]">
    <vt:lpwstr>PIRSA.Webpublish@sa.gov.au</vt:lpwstr>
  </property>
  <property fmtid="{D5CDD505-2E9C-101B-9397-08002B2CF9AE}" pid="167" name="Objective-Internet Friendly Name [system]">
    <vt:lpwstr/>
  </property>
  <property fmtid="{D5CDD505-2E9C-101B-9397-08002B2CF9AE}" pid="168" name="Objective-Internet Document Type [system]">
    <vt:lpwstr/>
  </property>
  <property fmtid="{D5CDD505-2E9C-101B-9397-08002B2CF9AE}" pid="169" name="Objective-Internet Publishing Requirement [system]">
    <vt:lpwstr/>
  </property>
  <property fmtid="{D5CDD505-2E9C-101B-9397-08002B2CF9AE}" pid="170" name="Objective-Internet Publishing Instructions or Page URI [system]">
    <vt:lpwstr/>
  </property>
  <property fmtid="{D5CDD505-2E9C-101B-9397-08002B2CF9AE}" pid="171" name="Objective-Date Document Released [system]">
    <vt:lpwstr/>
  </property>
  <property fmtid="{D5CDD505-2E9C-101B-9397-08002B2CF9AE}" pid="172" name="Objective-Abstract [system]">
    <vt:lpwstr/>
  </property>
  <property fmtid="{D5CDD505-2E9C-101B-9397-08002B2CF9AE}" pid="173" name="Objective-External Link [system]">
    <vt:lpwstr/>
  </property>
  <property fmtid="{D5CDD505-2E9C-101B-9397-08002B2CF9AE}" pid="174" name="Objective-Publish Metadata Only [system]">
    <vt:lpwstr>No</vt:lpwstr>
  </property>
  <property fmtid="{D5CDD505-2E9C-101B-9397-08002B2CF9AE}" pid="175" name="Objective-Generate PDF Rendition [system]">
    <vt:lpwstr>No</vt:lpwstr>
  </property>
  <property fmtid="{D5CDD505-2E9C-101B-9397-08002B2CF9AE}" pid="176" name="Objective-Rendition Object ID [system]">
    <vt:lpwstr/>
  </property>
  <property fmtid="{D5CDD505-2E9C-101B-9397-08002B2CF9AE}" pid="177" name="Objective-Rendition Document Extension [system]">
    <vt:lpwstr/>
  </property>
  <property fmtid="{D5CDD505-2E9C-101B-9397-08002B2CF9AE}" pid="178" name="Objective-Accessibility Reviewed [system]">
    <vt:lpwstr/>
  </property>
  <property fmtid="{D5CDD505-2E9C-101B-9397-08002B2CF9AE}" pid="179" name="Objective-Accessibility Review Notes [system]">
    <vt:lpwstr/>
  </property>
  <property fmtid="{D5CDD505-2E9C-101B-9397-08002B2CF9AE}" pid="180" name="Objective-Collection or Program Title [system]">
    <vt:lpwstr/>
  </property>
  <property fmtid="{D5CDD505-2E9C-101B-9397-08002B2CF9AE}" pid="181" name="Objective-Sub Collection or Item ID [system]">
    <vt:lpwstr/>
  </property>
  <property fmtid="{D5CDD505-2E9C-101B-9397-08002B2CF9AE}" pid="182" name="Objective-Date Internet Document &amp; CSV File Published on Website [system]">
    <vt:lpwstr/>
  </property>
  <property fmtid="{D5CDD505-2E9C-101B-9397-08002B2CF9AE}" pid="183" name="Objective-Date Internet Document &amp; CSV File Next Review Due [system]">
    <vt:lpwstr/>
  </property>
  <property fmtid="{D5CDD505-2E9C-101B-9397-08002B2CF9AE}" pid="184" name="Objective-Date Internet Document &amp; CSV File Removed from Website [system]">
    <vt:lpwstr/>
  </property>
  <property fmtid="{D5CDD505-2E9C-101B-9397-08002B2CF9AE}" pid="185" name="Objective-Internet Publishing CSV File Operation [system]">
    <vt:lpwstr>A</vt:lpwstr>
  </property>
  <property fmtid="{D5CDD505-2E9C-101B-9397-08002B2CF9AE}" pid="186" name="Objective-Covers Period From [system]">
    <vt:lpwstr/>
  </property>
  <property fmtid="{D5CDD505-2E9C-101B-9397-08002B2CF9AE}" pid="187" name="Objective-Covers Period To [system]">
    <vt:lpwstr/>
  </property>
  <property fmtid="{D5CDD505-2E9C-101B-9397-08002B2CF9AE}" pid="188" name="Objective-Access Rights [system]">
    <vt:lpwstr>Closed</vt:lpwstr>
  </property>
  <property fmtid="{D5CDD505-2E9C-101B-9397-08002B2CF9AE}" pid="189" name="Objective-Vital_Record_Indicator [system]">
    <vt:lpwstr>No</vt:lpwstr>
  </property>
  <property fmtid="{D5CDD505-2E9C-101B-9397-08002B2CF9AE}" pid="190" name="Objective-Access Security Review Due Date [system]">
    <vt:lpwstr/>
  </property>
  <property fmtid="{D5CDD505-2E9C-101B-9397-08002B2CF9AE}" pid="191" name="Objective-Vital Records Review Due Date [system]">
    <vt:lpwstr/>
  </property>
  <property fmtid="{D5CDD505-2E9C-101B-9397-08002B2CF9AE}" pid="192" name="Objective-Internal Reference [system]">
    <vt:lpwstr/>
  </property>
  <property fmtid="{D5CDD505-2E9C-101B-9397-08002B2CF9AE}" pid="193" name="Objective-Media_Storage_Format [system]">
    <vt:lpwstr>Text</vt:lpwstr>
  </property>
  <property fmtid="{D5CDD505-2E9C-101B-9397-08002B2CF9AE}" pid="194" name="Objective-Jurisdiction [system]">
    <vt:lpwstr>SA</vt:lpwstr>
  </property>
  <property fmtid="{D5CDD505-2E9C-101B-9397-08002B2CF9AE}" pid="195" name="Objective-Language [system]">
    <vt:lpwstr>English (en)</vt:lpwstr>
  </property>
  <property fmtid="{D5CDD505-2E9C-101B-9397-08002B2CF9AE}" pid="196" name="Objective-Intellectual_Property_Rights [system]">
    <vt:lpwstr>SA Government</vt:lpwstr>
  </property>
  <property fmtid="{D5CDD505-2E9C-101B-9397-08002B2CF9AE}" pid="197" name="Objective-Date Emailed to DPC [system]">
    <vt:lpwstr/>
  </property>
  <property fmtid="{D5CDD505-2E9C-101B-9397-08002B2CF9AE}" pid="198" name="Objective-Date Emailed to DTF [system]">
    <vt:lpwstr/>
  </property>
  <property fmtid="{D5CDD505-2E9C-101B-9397-08002B2CF9AE}" pid="199" name="Objective-Date Emailed to Ministers Office [system]">
    <vt:lpwstr/>
  </property>
  <property fmtid="{D5CDD505-2E9C-101B-9397-08002B2CF9AE}" pid="200" name="Objective-Disposal Reasons [system]">
    <vt:lpwstr/>
  </property>
  <property fmtid="{D5CDD505-2E9C-101B-9397-08002B2CF9AE}" pid="201" name="Objective-Date to be Exported [system]">
    <vt:lpwstr/>
  </property>
  <property fmtid="{D5CDD505-2E9C-101B-9397-08002B2CF9AE}" pid="202" name="Objective-Used By System Admin Only [system]">
    <vt:lpwstr/>
  </property>
  <property fmtid="{D5CDD505-2E9C-101B-9397-08002B2CF9AE}" pid="203" name="Objective-Old Agency [system]">
    <vt:lpwstr/>
  </property>
  <property fmtid="{D5CDD505-2E9C-101B-9397-08002B2CF9AE}" pid="204" name="Objective-Old Business Division [system]">
    <vt:lpwstr/>
  </property>
  <property fmtid="{D5CDD505-2E9C-101B-9397-08002B2CF9AE}" pid="205" name="Objective-Old Workgroup [system]">
    <vt:lpwstr/>
  </property>
  <property fmtid="{D5CDD505-2E9C-101B-9397-08002B2CF9AE}" pid="206" name="Objective-Old Section [system]">
    <vt:lpwstr/>
  </property>
  <property fmtid="{D5CDD505-2E9C-101B-9397-08002B2CF9AE}" pid="207" name="ContentTypeId">
    <vt:lpwstr>0x0101009DB8618430E8D149BA674DA7B0E0C3F0004B0FF9941BE1AB48B7474D518FA65BB6</vt:lpwstr>
  </property>
  <property fmtid="{D5CDD505-2E9C-101B-9397-08002B2CF9AE}" pid="208" name="RecordPoint_WorkflowType">
    <vt:lpwstr>ActiveSubmitStub</vt:lpwstr>
  </property>
  <property fmtid="{D5CDD505-2E9C-101B-9397-08002B2CF9AE}" pid="209" name="RecordPoint_ActiveItemSiteId">
    <vt:lpwstr>{8003c3b3-d20c-4e9a-bee9-0e2243d810ee}</vt:lpwstr>
  </property>
  <property fmtid="{D5CDD505-2E9C-101B-9397-08002B2CF9AE}" pid="210" name="RecordPoint_ActiveItemWebId">
    <vt:lpwstr>{ce0940a8-fbdd-4d61-aa5f-5fccf7e3a693}</vt:lpwstr>
  </property>
  <property fmtid="{D5CDD505-2E9C-101B-9397-08002B2CF9AE}" pid="211" name="RecordPoint_ActiveItemUniqueId">
    <vt:lpwstr>{9accb0e6-8f3f-4cbd-af49-822c85a4b01b}</vt:lpwstr>
  </property>
  <property fmtid="{D5CDD505-2E9C-101B-9397-08002B2CF9AE}" pid="212" name="RecordPoint_ActiveItemListId">
    <vt:lpwstr>{ae0ad92e-4602-449b-b6ff-0253700d9f9c}</vt:lpwstr>
  </property>
</Properties>
</file>