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9971" w14:textId="3FCFDD18" w:rsidR="00A52D69" w:rsidRPr="002E0CAC" w:rsidRDefault="00A52D69" w:rsidP="00192F92">
      <w:pPr>
        <w:spacing w:after="0" w:line="276" w:lineRule="auto"/>
        <w:rPr>
          <w:rStyle w:val="Headerorfooter75pt"/>
          <w:rFonts w:ascii="Arial" w:eastAsia="Arial Unicode MS" w:hAnsi="Arial" w:cs="Arial"/>
          <w:i w:val="0"/>
          <w:iCs w:val="0"/>
          <w:color w:val="00439E"/>
          <w:spacing w:val="1"/>
          <w:sz w:val="32"/>
          <w:szCs w:val="32"/>
          <w:lang w:val="en-AU" w:eastAsia="en-AU"/>
        </w:rPr>
      </w:pPr>
      <w:bookmarkStart w:id="0" w:name="bookmark1"/>
      <w:r w:rsidRPr="002E0CAC">
        <w:rPr>
          <w:rStyle w:val="Headerorfooter75pt"/>
          <w:rFonts w:ascii="Arial" w:eastAsia="Arial Unicode MS" w:hAnsi="Arial" w:cs="Arial"/>
          <w:i w:val="0"/>
          <w:iCs w:val="0"/>
          <w:color w:val="00439E"/>
          <w:spacing w:val="1"/>
          <w:sz w:val="32"/>
          <w:szCs w:val="32"/>
          <w:lang w:val="en-AU" w:eastAsia="en-AU"/>
        </w:rPr>
        <w:t>THE BREAD BILL</w:t>
      </w:r>
      <w:bookmarkEnd w:id="0"/>
      <w:r w:rsidR="00A362D2" w:rsidRPr="002E0CAC">
        <w:rPr>
          <w:rStyle w:val="Headerorfooter75pt"/>
          <w:rFonts w:ascii="Arial" w:eastAsia="Arial Unicode MS" w:hAnsi="Arial" w:cs="Arial"/>
          <w:i w:val="0"/>
          <w:iCs w:val="0"/>
          <w:color w:val="00439E"/>
          <w:spacing w:val="1"/>
          <w:sz w:val="32"/>
          <w:szCs w:val="32"/>
          <w:lang w:val="en-AU" w:eastAsia="en-AU"/>
        </w:rPr>
        <w:t xml:space="preserve"> 1893</w:t>
      </w:r>
    </w:p>
    <w:p w14:paraId="079C8CF6" w14:textId="1BD867C0" w:rsidR="00A362D2" w:rsidRPr="002E0CAC" w:rsidRDefault="00A362D2" w:rsidP="00EA0A8E">
      <w:pPr>
        <w:widowControl w:val="0"/>
        <w:spacing w:after="0" w:line="276" w:lineRule="auto"/>
        <w:rPr>
          <w:rFonts w:ascii="Arial" w:eastAsia="Century Schoolbook" w:hAnsi="Arial" w:cs="Arial"/>
          <w:spacing w:val="-20"/>
          <w:sz w:val="24"/>
          <w:szCs w:val="24"/>
          <w:lang w:val="en-US"/>
        </w:rPr>
      </w:pPr>
    </w:p>
    <w:p w14:paraId="5810F4EF" w14:textId="0DC09894" w:rsidR="00A362D2" w:rsidRPr="002E0CAC" w:rsidRDefault="00A362D2" w:rsidP="00192F92">
      <w:pPr>
        <w:spacing w:after="0" w:line="276" w:lineRule="auto"/>
        <w:rPr>
          <w:rStyle w:val="Headerorfooter75pt"/>
          <w:rFonts w:ascii="Arial" w:eastAsia="Arial Unicode MS" w:hAnsi="Arial" w:cs="Arial"/>
          <w:i w:val="0"/>
          <w:iCs w:val="0"/>
          <w:color w:val="00439E"/>
          <w:spacing w:val="1"/>
          <w:sz w:val="28"/>
          <w:szCs w:val="28"/>
          <w:lang w:val="en-AU" w:eastAsia="en-AU"/>
        </w:rPr>
      </w:pPr>
      <w:r w:rsidRPr="002E0CAC">
        <w:rPr>
          <w:rStyle w:val="Headerorfooter75pt"/>
          <w:rFonts w:ascii="Arial" w:eastAsia="Arial Unicode MS" w:hAnsi="Arial" w:cs="Arial"/>
          <w:i w:val="0"/>
          <w:iCs w:val="0"/>
          <w:color w:val="00439E"/>
          <w:spacing w:val="1"/>
          <w:sz w:val="28"/>
          <w:szCs w:val="28"/>
          <w:lang w:val="en-AU" w:eastAsia="en-AU"/>
        </w:rPr>
        <w:t>L</w:t>
      </w:r>
      <w:r w:rsidR="006073EE">
        <w:rPr>
          <w:rStyle w:val="Headerorfooter75pt"/>
          <w:rFonts w:ascii="Arial" w:eastAsia="Arial Unicode MS" w:hAnsi="Arial" w:cs="Arial"/>
          <w:i w:val="0"/>
          <w:iCs w:val="0"/>
          <w:color w:val="00439E"/>
          <w:spacing w:val="1"/>
          <w:sz w:val="28"/>
          <w:szCs w:val="28"/>
          <w:lang w:val="en-AU" w:eastAsia="en-AU"/>
        </w:rPr>
        <w:t>egislative</w:t>
      </w:r>
      <w:r w:rsidRPr="002E0CAC">
        <w:rPr>
          <w:rStyle w:val="Headerorfooter75pt"/>
          <w:rFonts w:ascii="Arial" w:eastAsia="Arial Unicode MS" w:hAnsi="Arial" w:cs="Arial"/>
          <w:i w:val="0"/>
          <w:iCs w:val="0"/>
          <w:color w:val="00439E"/>
          <w:spacing w:val="1"/>
          <w:sz w:val="28"/>
          <w:szCs w:val="28"/>
          <w:lang w:val="en-AU" w:eastAsia="en-AU"/>
        </w:rPr>
        <w:t xml:space="preserve"> C</w:t>
      </w:r>
      <w:r w:rsidR="006073EE">
        <w:rPr>
          <w:rStyle w:val="Headerorfooter75pt"/>
          <w:rFonts w:ascii="Arial" w:eastAsia="Arial Unicode MS" w:hAnsi="Arial" w:cs="Arial"/>
          <w:i w:val="0"/>
          <w:iCs w:val="0"/>
          <w:color w:val="00439E"/>
          <w:spacing w:val="1"/>
          <w:sz w:val="28"/>
          <w:szCs w:val="28"/>
          <w:lang w:val="en-AU" w:eastAsia="en-AU"/>
        </w:rPr>
        <w:t>ouncil</w:t>
      </w:r>
      <w:r w:rsidRPr="002E0CAC">
        <w:rPr>
          <w:rStyle w:val="Headerorfooter75pt"/>
          <w:rFonts w:ascii="Arial" w:eastAsia="Arial Unicode MS" w:hAnsi="Arial" w:cs="Arial"/>
          <w:i w:val="0"/>
          <w:iCs w:val="0"/>
          <w:color w:val="00439E"/>
          <w:spacing w:val="1"/>
          <w:sz w:val="28"/>
          <w:szCs w:val="28"/>
          <w:lang w:val="en-AU" w:eastAsia="en-AU"/>
        </w:rPr>
        <w:t>, 9 A</w:t>
      </w:r>
      <w:r w:rsidR="006073EE">
        <w:rPr>
          <w:rStyle w:val="Headerorfooter75pt"/>
          <w:rFonts w:ascii="Arial" w:eastAsia="Arial Unicode MS" w:hAnsi="Arial" w:cs="Arial"/>
          <w:i w:val="0"/>
          <w:iCs w:val="0"/>
          <w:color w:val="00439E"/>
          <w:spacing w:val="1"/>
          <w:sz w:val="28"/>
          <w:szCs w:val="28"/>
          <w:lang w:val="en-AU" w:eastAsia="en-AU"/>
        </w:rPr>
        <w:t>ugust</w:t>
      </w:r>
      <w:r w:rsidRPr="002E0CAC">
        <w:rPr>
          <w:rStyle w:val="Headerorfooter75pt"/>
          <w:rFonts w:ascii="Arial" w:eastAsia="Arial Unicode MS" w:hAnsi="Arial" w:cs="Arial"/>
          <w:i w:val="0"/>
          <w:iCs w:val="0"/>
          <w:color w:val="00439E"/>
          <w:spacing w:val="1"/>
          <w:sz w:val="28"/>
          <w:szCs w:val="28"/>
          <w:lang w:val="en-AU" w:eastAsia="en-AU"/>
        </w:rPr>
        <w:t xml:space="preserve"> 1893, </w:t>
      </w:r>
      <w:r w:rsidR="006073EE">
        <w:rPr>
          <w:rStyle w:val="Headerorfooter75pt"/>
          <w:rFonts w:ascii="Arial" w:eastAsia="Arial Unicode MS" w:hAnsi="Arial" w:cs="Arial"/>
          <w:i w:val="0"/>
          <w:iCs w:val="0"/>
          <w:color w:val="00439E"/>
          <w:spacing w:val="1"/>
          <w:sz w:val="28"/>
          <w:szCs w:val="28"/>
          <w:lang w:val="en-AU" w:eastAsia="en-AU"/>
        </w:rPr>
        <w:t>page</w:t>
      </w:r>
      <w:r w:rsidR="00EA0A8E" w:rsidRPr="002E0CAC">
        <w:rPr>
          <w:rStyle w:val="Headerorfooter75pt"/>
          <w:rFonts w:ascii="Arial" w:eastAsia="Arial Unicode MS" w:hAnsi="Arial" w:cs="Arial"/>
          <w:i w:val="0"/>
          <w:iCs w:val="0"/>
          <w:color w:val="00439E"/>
          <w:spacing w:val="1"/>
          <w:sz w:val="28"/>
          <w:szCs w:val="28"/>
          <w:lang w:val="en-AU" w:eastAsia="en-AU"/>
        </w:rPr>
        <w:t xml:space="preserve"> </w:t>
      </w:r>
      <w:r w:rsidRPr="002E0CAC">
        <w:rPr>
          <w:rStyle w:val="Headerorfooter75pt"/>
          <w:rFonts w:ascii="Arial" w:eastAsia="Arial Unicode MS" w:hAnsi="Arial" w:cs="Arial"/>
          <w:i w:val="0"/>
          <w:iCs w:val="0"/>
          <w:color w:val="00439E"/>
          <w:spacing w:val="1"/>
          <w:sz w:val="28"/>
          <w:szCs w:val="28"/>
          <w:lang w:val="en-AU" w:eastAsia="en-AU"/>
        </w:rPr>
        <w:t>810</w:t>
      </w:r>
    </w:p>
    <w:p w14:paraId="6C32CE07" w14:textId="7416DDF2" w:rsidR="00A362D2" w:rsidRPr="002E0CAC" w:rsidRDefault="00A362D2" w:rsidP="00EA0A8E">
      <w:pPr>
        <w:widowControl w:val="0"/>
        <w:spacing w:after="0" w:line="276" w:lineRule="auto"/>
        <w:rPr>
          <w:rFonts w:ascii="Arial" w:eastAsia="Century Schoolbook" w:hAnsi="Arial" w:cs="Arial"/>
          <w:spacing w:val="-20"/>
          <w:sz w:val="24"/>
          <w:szCs w:val="24"/>
          <w:lang w:val="en-US"/>
        </w:rPr>
      </w:pPr>
    </w:p>
    <w:p w14:paraId="5D0E4DEE" w14:textId="0A631C82" w:rsidR="00A52D69" w:rsidRPr="006073EE" w:rsidRDefault="00A52D69" w:rsidP="00192F92">
      <w:pPr>
        <w:spacing w:after="0" w:line="276" w:lineRule="auto"/>
        <w:rPr>
          <w:rStyle w:val="Headerorfooter75pt"/>
          <w:rFonts w:ascii="Arial" w:eastAsia="Arial Unicode MS" w:hAnsi="Arial" w:cs="Arial"/>
          <w:b w:val="0"/>
          <w:bCs w:val="0"/>
          <w:i w:val="0"/>
          <w:iCs w:val="0"/>
          <w:color w:val="00439E"/>
          <w:spacing w:val="1"/>
          <w:sz w:val="28"/>
          <w:szCs w:val="28"/>
          <w:lang w:val="en-AU" w:eastAsia="en-AU"/>
        </w:rPr>
      </w:pPr>
      <w:r w:rsidRPr="006073EE">
        <w:rPr>
          <w:rStyle w:val="Headerorfooter75pt"/>
          <w:rFonts w:ascii="Arial" w:eastAsia="Arial Unicode MS" w:hAnsi="Arial" w:cs="Arial"/>
          <w:b w:val="0"/>
          <w:bCs w:val="0"/>
          <w:i w:val="0"/>
          <w:iCs w:val="0"/>
          <w:color w:val="00439E"/>
          <w:spacing w:val="1"/>
          <w:sz w:val="28"/>
          <w:szCs w:val="28"/>
          <w:lang w:val="en-AU" w:eastAsia="en-AU"/>
        </w:rPr>
        <w:t xml:space="preserve">Second </w:t>
      </w:r>
      <w:r w:rsidR="006073EE" w:rsidRPr="006073EE">
        <w:rPr>
          <w:rStyle w:val="Headerorfooter75pt"/>
          <w:rFonts w:ascii="Arial" w:eastAsia="Arial Unicode MS" w:hAnsi="Arial" w:cs="Arial"/>
          <w:b w:val="0"/>
          <w:bCs w:val="0"/>
          <w:i w:val="0"/>
          <w:iCs w:val="0"/>
          <w:color w:val="00439E"/>
          <w:spacing w:val="1"/>
          <w:sz w:val="28"/>
          <w:szCs w:val="28"/>
          <w:lang w:val="en-AU" w:eastAsia="en-AU"/>
        </w:rPr>
        <w:t>r</w:t>
      </w:r>
      <w:r w:rsidRPr="006073EE">
        <w:rPr>
          <w:rStyle w:val="Headerorfooter75pt"/>
          <w:rFonts w:ascii="Arial" w:eastAsia="Arial Unicode MS" w:hAnsi="Arial" w:cs="Arial"/>
          <w:b w:val="0"/>
          <w:bCs w:val="0"/>
          <w:i w:val="0"/>
          <w:iCs w:val="0"/>
          <w:color w:val="00439E"/>
          <w:spacing w:val="1"/>
          <w:sz w:val="28"/>
          <w:szCs w:val="28"/>
          <w:lang w:val="en-AU" w:eastAsia="en-AU"/>
        </w:rPr>
        <w:t>eading</w:t>
      </w:r>
    </w:p>
    <w:p w14:paraId="21786E14" w14:textId="77777777" w:rsidR="00EA0A8E" w:rsidRPr="002E0CAC" w:rsidRDefault="00EA0A8E" w:rsidP="00EA0A8E">
      <w:pPr>
        <w:widowControl w:val="0"/>
        <w:spacing w:after="0" w:line="276" w:lineRule="auto"/>
        <w:rPr>
          <w:rFonts w:ascii="Arial" w:eastAsia="Century Schoolbook" w:hAnsi="Arial" w:cs="Arial"/>
          <w:spacing w:val="-10"/>
          <w:sz w:val="24"/>
          <w:szCs w:val="24"/>
          <w:lang w:val="en-US"/>
        </w:rPr>
      </w:pPr>
    </w:p>
    <w:p w14:paraId="08D0810D" w14:textId="6644038F" w:rsidR="00A52D69" w:rsidRDefault="00A52D69" w:rsidP="00EA0A8E">
      <w:pPr>
        <w:widowControl w:val="0"/>
        <w:spacing w:after="0" w:line="276" w:lineRule="auto"/>
        <w:rPr>
          <w:rFonts w:ascii="Arial" w:eastAsia="Courier New" w:hAnsi="Arial" w:cs="Arial"/>
          <w:color w:val="000000"/>
          <w:sz w:val="24"/>
          <w:szCs w:val="24"/>
          <w:lang w:val="en-US"/>
        </w:rPr>
      </w:pPr>
      <w:r w:rsidRPr="006073EE">
        <w:rPr>
          <w:rFonts w:ascii="Arial" w:eastAsia="Century Schoolbook" w:hAnsi="Arial" w:cs="Arial"/>
          <w:b/>
          <w:bCs/>
          <w:spacing w:val="-10"/>
          <w:sz w:val="24"/>
          <w:szCs w:val="24"/>
          <w:lang w:val="en-US"/>
        </w:rPr>
        <w:t xml:space="preserve">The </w:t>
      </w:r>
      <w:r w:rsidRPr="006073EE">
        <w:rPr>
          <w:rFonts w:ascii="Arial" w:eastAsia="Century Schoolbook" w:hAnsi="Arial" w:cs="Arial"/>
          <w:b/>
          <w:bCs/>
          <w:color w:val="000000"/>
          <w:sz w:val="24"/>
          <w:szCs w:val="24"/>
          <w:shd w:val="clear" w:color="auto" w:fill="FFFFFF"/>
          <w:lang w:val="en-US"/>
        </w:rPr>
        <w:t xml:space="preserve">CHIEF </w:t>
      </w:r>
      <w:r w:rsidRPr="006073EE">
        <w:rPr>
          <w:rFonts w:ascii="Arial" w:eastAsia="Century Schoolbook" w:hAnsi="Arial" w:cs="Arial"/>
          <w:b/>
          <w:bCs/>
          <w:spacing w:val="-10"/>
          <w:sz w:val="24"/>
          <w:szCs w:val="24"/>
          <w:lang w:val="en-US"/>
        </w:rPr>
        <w:t>SECRETARY</w:t>
      </w:r>
      <w:r w:rsidRPr="002E0CAC">
        <w:rPr>
          <w:rFonts w:ascii="Arial" w:eastAsia="Century Schoolbook" w:hAnsi="Arial" w:cs="Arial"/>
          <w:spacing w:val="-10"/>
          <w:sz w:val="24"/>
          <w:szCs w:val="24"/>
          <w:lang w:val="en-US"/>
        </w:rPr>
        <w:t xml:space="preserve">, </w:t>
      </w:r>
      <w:r w:rsidRPr="002E0CAC">
        <w:rPr>
          <w:rFonts w:ascii="Arial" w:eastAsia="Century Schoolbook" w:hAnsi="Arial" w:cs="Arial"/>
          <w:color w:val="000000"/>
          <w:sz w:val="24"/>
          <w:szCs w:val="24"/>
          <w:shd w:val="clear" w:color="auto" w:fill="FFFFFF"/>
          <w:lang w:val="en-US"/>
        </w:rPr>
        <w:t xml:space="preserve">in moving </w:t>
      </w:r>
      <w:r w:rsidRPr="002E0CAC">
        <w:rPr>
          <w:rFonts w:ascii="Arial" w:eastAsia="Century Schoolbook" w:hAnsi="Arial" w:cs="Arial"/>
          <w:spacing w:val="-10"/>
          <w:sz w:val="24"/>
          <w:szCs w:val="24"/>
          <w:lang w:val="en-US"/>
        </w:rPr>
        <w:t xml:space="preserve">the second reading, said the Bread Act </w:t>
      </w:r>
      <w:r w:rsidRPr="002E0CAC">
        <w:rPr>
          <w:rFonts w:ascii="Arial" w:eastAsia="Century Schoolbook" w:hAnsi="Arial" w:cs="Arial"/>
          <w:color w:val="000000"/>
          <w:sz w:val="24"/>
          <w:szCs w:val="24"/>
          <w:shd w:val="clear" w:color="auto" w:fill="FFFFFF"/>
          <w:lang w:val="en-US"/>
        </w:rPr>
        <w:t xml:space="preserve">of 1891 was </w:t>
      </w:r>
      <w:r w:rsidRPr="002E0CAC">
        <w:rPr>
          <w:rFonts w:ascii="Arial" w:eastAsia="Century Schoolbook" w:hAnsi="Arial" w:cs="Arial"/>
          <w:spacing w:val="-10"/>
          <w:sz w:val="24"/>
          <w:szCs w:val="24"/>
          <w:lang w:val="en-US"/>
        </w:rPr>
        <w:t xml:space="preserve">a </w:t>
      </w:r>
      <w:r w:rsidRPr="002E0CAC">
        <w:rPr>
          <w:rFonts w:ascii="Arial" w:eastAsia="Courier New" w:hAnsi="Arial" w:cs="Arial"/>
          <w:color w:val="000000"/>
          <w:sz w:val="24"/>
          <w:szCs w:val="24"/>
          <w:lang w:val="en-US"/>
        </w:rPr>
        <w:t>short Act, and the only portion which wa</w:t>
      </w:r>
      <w:r w:rsidR="002E0CAC" w:rsidRPr="002E0CAC">
        <w:rPr>
          <w:rFonts w:ascii="Arial" w:eastAsia="Courier New" w:hAnsi="Arial" w:cs="Arial"/>
          <w:color w:val="000000"/>
          <w:sz w:val="24"/>
          <w:szCs w:val="24"/>
          <w:lang w:val="en-US"/>
        </w:rPr>
        <w:t>s</w:t>
      </w:r>
      <w:r w:rsidRPr="002E0CAC">
        <w:rPr>
          <w:rFonts w:ascii="Arial" w:eastAsia="Courier New" w:hAnsi="Arial" w:cs="Arial"/>
          <w:color w:val="000000"/>
          <w:sz w:val="24"/>
          <w:szCs w:val="24"/>
          <w:lang w:val="en-US"/>
        </w:rPr>
        <w:t xml:space="preserve"> proposed to be altered </w:t>
      </w:r>
      <w:r w:rsidR="002E0CAC" w:rsidRPr="002E0CAC">
        <w:rPr>
          <w:rFonts w:ascii="Arial" w:eastAsia="Courier New" w:hAnsi="Arial" w:cs="Arial"/>
          <w:color w:val="000000"/>
          <w:sz w:val="24"/>
          <w:szCs w:val="24"/>
          <w:lang w:val="en-US"/>
        </w:rPr>
        <w:t>b</w:t>
      </w:r>
      <w:r w:rsidRPr="002E0CAC">
        <w:rPr>
          <w:rFonts w:ascii="Arial" w:eastAsia="Courier New" w:hAnsi="Arial" w:cs="Arial"/>
          <w:color w:val="000000"/>
          <w:sz w:val="24"/>
          <w:szCs w:val="24"/>
          <w:lang w:val="en-US"/>
        </w:rPr>
        <w:t>y the Bill was that portion which related to the weight of bread.</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Some </w:t>
      </w:r>
      <w:proofErr w:type="gramStart"/>
      <w:r w:rsidRPr="002E0CAC">
        <w:rPr>
          <w:rFonts w:ascii="Arial" w:eastAsia="Courier New" w:hAnsi="Arial" w:cs="Arial"/>
          <w:color w:val="000000"/>
          <w:sz w:val="24"/>
          <w:szCs w:val="24"/>
          <w:lang w:val="en-US"/>
        </w:rPr>
        <w:t>informations</w:t>
      </w:r>
      <w:proofErr w:type="gramEnd"/>
      <w:r w:rsidRPr="002E0CAC">
        <w:rPr>
          <w:rFonts w:ascii="Arial" w:eastAsia="Courier New" w:hAnsi="Arial" w:cs="Arial"/>
          <w:color w:val="000000"/>
          <w:sz w:val="24"/>
          <w:szCs w:val="24"/>
          <w:lang w:val="en-US"/>
        </w:rPr>
        <w:t xml:space="preserve"> were laid by the City Corporation against a number of bakers for selling underweight bread, and the informations were dismissed by the Special Magistrate on the ground that the Bread Act did not sufficiently define the weight of bread.</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The reason for the Bill was clearly expressed in a report which the Special Magistrate sent to the Attorney-General, and in which he said :— “By section 3 of the Bread Act the expression </w:t>
      </w:r>
      <w:r w:rsidR="002E0CAC">
        <w:rPr>
          <w:rFonts w:ascii="Arial" w:eastAsia="Courier New" w:hAnsi="Arial" w:cs="Arial"/>
          <w:color w:val="000000"/>
          <w:sz w:val="24"/>
          <w:szCs w:val="24"/>
          <w:lang w:val="en-US"/>
        </w:rPr>
        <w:t>‘</w:t>
      </w:r>
      <w:r w:rsidRPr="002E0CAC">
        <w:rPr>
          <w:rFonts w:ascii="Arial" w:eastAsia="Courier New" w:hAnsi="Arial" w:cs="Arial"/>
          <w:color w:val="000000"/>
          <w:sz w:val="24"/>
          <w:szCs w:val="24"/>
          <w:lang w:val="en-US"/>
        </w:rPr>
        <w:t>standard</w:t>
      </w:r>
      <w:r w:rsidR="002E0CAC">
        <w:rPr>
          <w:rFonts w:ascii="Arial" w:eastAsia="Courier New" w:hAnsi="Arial" w:cs="Arial"/>
          <w:color w:val="000000"/>
          <w:sz w:val="24"/>
          <w:szCs w:val="24"/>
          <w:lang w:val="en-US"/>
        </w:rPr>
        <w:t>’</w:t>
      </w:r>
      <w:r w:rsidRPr="002E0CAC">
        <w:rPr>
          <w:rFonts w:ascii="Arial" w:eastAsia="Courier New" w:hAnsi="Arial" w:cs="Arial"/>
          <w:color w:val="000000"/>
          <w:sz w:val="24"/>
          <w:szCs w:val="24"/>
          <w:lang w:val="en-US"/>
        </w:rPr>
        <w:t xml:space="preserve"> weight when used in reference to bread meant </w:t>
      </w:r>
      <w:r w:rsidR="002E0CAC">
        <w:rPr>
          <w:rFonts w:ascii="Arial" w:eastAsia="Courier New" w:hAnsi="Arial" w:cs="Arial"/>
          <w:color w:val="000000"/>
          <w:sz w:val="24"/>
          <w:szCs w:val="24"/>
          <w:lang w:val="en-US"/>
        </w:rPr>
        <w:t>‘</w:t>
      </w:r>
      <w:r w:rsidRPr="002E0CAC">
        <w:rPr>
          <w:rFonts w:ascii="Arial" w:eastAsia="Courier New" w:hAnsi="Arial" w:cs="Arial"/>
          <w:color w:val="000000"/>
          <w:sz w:val="24"/>
          <w:szCs w:val="24"/>
          <w:lang w:val="en-US"/>
        </w:rPr>
        <w:t>a loaf of the full weight of 1 lb. or 2 lb.,</w:t>
      </w:r>
      <w:r w:rsidR="002E0CAC">
        <w:rPr>
          <w:rFonts w:ascii="Arial" w:eastAsia="Courier New" w:hAnsi="Arial" w:cs="Arial"/>
          <w:color w:val="000000"/>
          <w:sz w:val="24"/>
          <w:szCs w:val="24"/>
          <w:lang w:val="en-US"/>
        </w:rPr>
        <w:t>’</w:t>
      </w:r>
      <w:r w:rsidRPr="002E0CAC">
        <w:rPr>
          <w:rFonts w:ascii="Arial" w:eastAsia="Courier New" w:hAnsi="Arial" w:cs="Arial"/>
          <w:color w:val="000000"/>
          <w:sz w:val="24"/>
          <w:szCs w:val="24"/>
          <w:lang w:val="en-US"/>
        </w:rPr>
        <w:t xml:space="preserve"> and nowhere in the Act are these words made to apply respectively to loaves sold as 1 lb. or 2 lb. loaves, nor are they made to relate to the respective prices at which such loaves are sold.</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To carry out what I presume is the intention of section 10 of the Bread Act, 1891, viz., to prevent loaves of bread from being sold of less weight than they are represented to be, it will, in my opinion, be necessary to amend the Act by restricting the sale of loaves by making it penal to sell any except those of certain weights, say of 1, 2, 3, or 4 lb. weight, and to define ‘standard weight</w:t>
      </w:r>
      <w:r w:rsidR="007A7C24">
        <w:rPr>
          <w:rFonts w:ascii="Arial" w:eastAsia="Courier New" w:hAnsi="Arial" w:cs="Arial"/>
          <w:color w:val="000000"/>
          <w:sz w:val="24"/>
          <w:szCs w:val="24"/>
          <w:lang w:val="en-US"/>
        </w:rPr>
        <w:t>’</w:t>
      </w:r>
      <w:r w:rsidRPr="002E0CAC">
        <w:rPr>
          <w:rFonts w:ascii="Arial" w:eastAsia="Courier New" w:hAnsi="Arial" w:cs="Arial"/>
          <w:color w:val="000000"/>
          <w:sz w:val="24"/>
          <w:szCs w:val="24"/>
          <w:lang w:val="en-US"/>
        </w:rPr>
        <w:t xml:space="preserve"> to mean </w:t>
      </w:r>
      <w:r w:rsidR="007A7C24">
        <w:rPr>
          <w:rFonts w:ascii="Arial" w:eastAsia="Courier New" w:hAnsi="Arial" w:cs="Arial"/>
          <w:color w:val="000000"/>
          <w:sz w:val="24"/>
          <w:szCs w:val="24"/>
          <w:lang w:val="en-US"/>
        </w:rPr>
        <w:t>in</w:t>
      </w:r>
      <w:r w:rsidRPr="002E0CAC">
        <w:rPr>
          <w:rFonts w:ascii="Arial" w:eastAsia="Courier New" w:hAnsi="Arial" w:cs="Arial"/>
          <w:color w:val="000000"/>
          <w:sz w:val="24"/>
          <w:szCs w:val="24"/>
          <w:lang w:val="en-US"/>
        </w:rPr>
        <w:t xml:space="preserve"> case of a loaf sold as a 1 lb. loaf 16 oz., a 2</w:t>
      </w:r>
      <w:r w:rsidR="007A7C24">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lb. loaf 32 oz., and so on. </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The Bread Act contained no such </w:t>
      </w:r>
      <w:proofErr w:type="gramStart"/>
      <w:r w:rsidRPr="002E0CAC">
        <w:rPr>
          <w:rFonts w:ascii="Arial" w:eastAsia="Courier New" w:hAnsi="Arial" w:cs="Arial"/>
          <w:color w:val="000000"/>
          <w:sz w:val="24"/>
          <w:szCs w:val="24"/>
          <w:lang w:val="en-US"/>
        </w:rPr>
        <w:t>provision</w:t>
      </w:r>
      <w:proofErr w:type="gramEnd"/>
      <w:r w:rsidRPr="002E0CAC">
        <w:rPr>
          <w:rFonts w:ascii="Arial" w:eastAsia="Courier New" w:hAnsi="Arial" w:cs="Arial"/>
          <w:color w:val="000000"/>
          <w:sz w:val="24"/>
          <w:szCs w:val="24"/>
          <w:lang w:val="en-US"/>
        </w:rPr>
        <w:t xml:space="preserve"> and it was impossible to decide what </w:t>
      </w:r>
      <w:r w:rsidR="007A7C24">
        <w:rPr>
          <w:rFonts w:ascii="Arial" w:eastAsia="Courier New" w:hAnsi="Arial" w:cs="Arial"/>
          <w:color w:val="000000"/>
          <w:sz w:val="24"/>
          <w:szCs w:val="24"/>
          <w:lang w:val="en-US"/>
        </w:rPr>
        <w:t xml:space="preserve">a </w:t>
      </w:r>
      <w:r w:rsidRPr="002E0CAC">
        <w:rPr>
          <w:rFonts w:ascii="Arial" w:eastAsia="Courier New" w:hAnsi="Arial" w:cs="Arial"/>
          <w:color w:val="000000"/>
          <w:sz w:val="24"/>
          <w:szCs w:val="24"/>
          <w:lang w:val="en-US"/>
        </w:rPr>
        <w:t>‘standard weight</w:t>
      </w:r>
      <w:r w:rsidR="007A7C24">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meant.</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In the Bill before the Council the kinds o</w:t>
      </w:r>
      <w:r w:rsidR="007A7C24">
        <w:rPr>
          <w:rFonts w:ascii="Arial" w:eastAsia="Courier New" w:hAnsi="Arial" w:cs="Arial"/>
          <w:color w:val="000000"/>
          <w:sz w:val="24"/>
          <w:szCs w:val="24"/>
          <w:lang w:val="en-US"/>
        </w:rPr>
        <w:t>f</w:t>
      </w:r>
      <w:r w:rsidRPr="002E0CAC">
        <w:rPr>
          <w:rFonts w:ascii="Arial" w:eastAsia="Courier New" w:hAnsi="Arial" w:cs="Arial"/>
          <w:color w:val="000000"/>
          <w:sz w:val="24"/>
          <w:szCs w:val="24"/>
          <w:lang w:val="en-US"/>
        </w:rPr>
        <w:t xml:space="preserve"> bread were limited, except </w:t>
      </w:r>
      <w:r w:rsidR="007A7C24">
        <w:rPr>
          <w:rFonts w:ascii="Arial" w:eastAsia="Courier New" w:hAnsi="Arial" w:cs="Arial"/>
          <w:color w:val="000000"/>
          <w:sz w:val="24"/>
          <w:szCs w:val="24"/>
          <w:lang w:val="en-US"/>
        </w:rPr>
        <w:t>F</w:t>
      </w:r>
      <w:r w:rsidRPr="002E0CAC">
        <w:rPr>
          <w:rFonts w:ascii="Arial" w:eastAsia="Courier New" w:hAnsi="Arial" w:cs="Arial"/>
          <w:color w:val="000000"/>
          <w:sz w:val="24"/>
          <w:szCs w:val="24"/>
          <w:lang w:val="en-US"/>
        </w:rPr>
        <w:t>rench rolls under 4 oz.</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Bread had to be sold in loaves of 1 lb., 2 lb., 3 lb., or 4 lb., and in clause 4 a penalty was provided against the sale of bread of other weights. </w:t>
      </w:r>
      <w:r w:rsidR="006073EE">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He apprehended the Council would not object to the second reading.</w:t>
      </w:r>
    </w:p>
    <w:p w14:paraId="2BAAA023" w14:textId="77777777" w:rsidR="007A7C24" w:rsidRPr="002E0CAC" w:rsidRDefault="007A7C24" w:rsidP="00EA0A8E">
      <w:pPr>
        <w:widowControl w:val="0"/>
        <w:spacing w:after="0" w:line="276" w:lineRule="auto"/>
        <w:rPr>
          <w:rFonts w:ascii="Arial" w:eastAsia="Courier New" w:hAnsi="Arial" w:cs="Arial"/>
          <w:color w:val="000000"/>
          <w:sz w:val="24"/>
          <w:szCs w:val="24"/>
          <w:lang w:val="en-US"/>
        </w:rPr>
      </w:pPr>
    </w:p>
    <w:p w14:paraId="41F37E2E" w14:textId="77777777"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Carried.</w:t>
      </w:r>
    </w:p>
    <w:p w14:paraId="325CD0EA" w14:textId="77777777" w:rsidR="00987D5D" w:rsidRDefault="00987D5D" w:rsidP="00EA0A8E">
      <w:pPr>
        <w:widowControl w:val="0"/>
        <w:spacing w:after="0" w:line="276" w:lineRule="auto"/>
        <w:rPr>
          <w:rFonts w:ascii="Arial" w:eastAsia="Courier New" w:hAnsi="Arial" w:cs="Arial"/>
          <w:color w:val="000000"/>
          <w:sz w:val="24"/>
          <w:szCs w:val="24"/>
          <w:lang w:val="en-US"/>
        </w:rPr>
      </w:pPr>
    </w:p>
    <w:p w14:paraId="353C75DD" w14:textId="2CDCEC2A"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In committee.</w:t>
      </w:r>
    </w:p>
    <w:p w14:paraId="562E661E" w14:textId="77777777" w:rsidR="00987D5D" w:rsidRDefault="00987D5D" w:rsidP="00EA0A8E">
      <w:pPr>
        <w:widowControl w:val="0"/>
        <w:spacing w:after="0" w:line="276" w:lineRule="auto"/>
        <w:rPr>
          <w:rFonts w:ascii="Arial" w:eastAsia="Courier New" w:hAnsi="Arial" w:cs="Arial"/>
          <w:color w:val="000000"/>
          <w:sz w:val="24"/>
          <w:szCs w:val="24"/>
          <w:lang w:val="en-US"/>
        </w:rPr>
      </w:pPr>
    </w:p>
    <w:p w14:paraId="6B82803D" w14:textId="2DC769B1"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Clauses 1, 2, and 3 passed.</w:t>
      </w:r>
    </w:p>
    <w:p w14:paraId="0CA36B69" w14:textId="77777777" w:rsidR="00987D5D" w:rsidRDefault="00987D5D" w:rsidP="00EA0A8E">
      <w:pPr>
        <w:widowControl w:val="0"/>
        <w:spacing w:after="0" w:line="276" w:lineRule="auto"/>
        <w:rPr>
          <w:rFonts w:ascii="Arial" w:eastAsia="Courier New" w:hAnsi="Arial" w:cs="Arial"/>
          <w:color w:val="000000"/>
          <w:sz w:val="24"/>
          <w:szCs w:val="24"/>
          <w:lang w:val="en-US"/>
        </w:rPr>
      </w:pPr>
    </w:p>
    <w:p w14:paraId="087EA604" w14:textId="4D107D4A"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Clause 4. Weight of bread.</w:t>
      </w:r>
    </w:p>
    <w:p w14:paraId="7DB392AF" w14:textId="0F1D9478"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The Hon. J. H. ANGAS did not know how clause 4 would work.</w:t>
      </w:r>
      <w:r w:rsidR="0029393C">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He could imagine people being punished for selling bread underweight but not </w:t>
      </w:r>
      <w:proofErr w:type="gramStart"/>
      <w:r w:rsidRPr="002E0CAC">
        <w:rPr>
          <w:rFonts w:ascii="Arial" w:eastAsia="Courier New" w:hAnsi="Arial" w:cs="Arial"/>
          <w:color w:val="000000"/>
          <w:sz w:val="24"/>
          <w:szCs w:val="24"/>
          <w:lang w:val="en-US"/>
        </w:rPr>
        <w:t>over weight</w:t>
      </w:r>
      <w:proofErr w:type="gramEnd"/>
      <w:r w:rsidRPr="002E0CAC">
        <w:rPr>
          <w:rFonts w:ascii="Arial" w:eastAsia="Courier New" w:hAnsi="Arial" w:cs="Arial"/>
          <w:color w:val="000000"/>
          <w:sz w:val="24"/>
          <w:szCs w:val="24"/>
          <w:lang w:val="en-US"/>
        </w:rPr>
        <w:t>.</w:t>
      </w:r>
      <w:r w:rsidR="0029393C">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 xml:space="preserve"> He thought it would be as well to strike out the words “or over the weight of one pound, or over the weight of two pounds, or over the weight of three pounds, or over the weight of four pounds.”</w:t>
      </w:r>
    </w:p>
    <w:p w14:paraId="6D0F3C5B" w14:textId="7CD577B6" w:rsidR="00A52D69"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lastRenderedPageBreak/>
        <w:t xml:space="preserve">The Hon. J. DARLING- preferred the old clause, but the new one would meet all requirements in cases where bread was light or heavy through staleness or other causes. </w:t>
      </w:r>
      <w:r w:rsidR="0029393C">
        <w:rPr>
          <w:rFonts w:ascii="Arial" w:eastAsia="Courier New" w:hAnsi="Arial" w:cs="Arial"/>
          <w:color w:val="000000"/>
          <w:sz w:val="24"/>
          <w:szCs w:val="24"/>
          <w:lang w:val="en-US"/>
        </w:rPr>
        <w:t xml:space="preserve"> </w:t>
      </w:r>
      <w:r w:rsidRPr="002E0CAC">
        <w:rPr>
          <w:rFonts w:ascii="Arial" w:eastAsia="Courier New" w:hAnsi="Arial" w:cs="Arial"/>
          <w:color w:val="000000"/>
          <w:sz w:val="24"/>
          <w:szCs w:val="24"/>
          <w:lang w:val="en-US"/>
        </w:rPr>
        <w:t>If a loaf were light a bit could be added to make it the exact weight.</w:t>
      </w:r>
    </w:p>
    <w:p w14:paraId="27C3F916" w14:textId="77777777" w:rsidR="00987D5D" w:rsidRPr="002E0CAC" w:rsidRDefault="00987D5D" w:rsidP="00EA0A8E">
      <w:pPr>
        <w:widowControl w:val="0"/>
        <w:spacing w:after="0" w:line="276" w:lineRule="auto"/>
        <w:rPr>
          <w:rFonts w:ascii="Arial" w:eastAsia="Courier New" w:hAnsi="Arial" w:cs="Arial"/>
          <w:color w:val="000000"/>
          <w:sz w:val="24"/>
          <w:szCs w:val="24"/>
          <w:lang w:val="en-US"/>
        </w:rPr>
      </w:pPr>
    </w:p>
    <w:p w14:paraId="7C8B67C4" w14:textId="24378FF8" w:rsidR="00A52D69"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The Hon. R. C. BAKER said if a baker added a bit of bread to a loaf underweight it would bring him under the provisions of clause 3.</w:t>
      </w:r>
    </w:p>
    <w:p w14:paraId="029AE1CF" w14:textId="77777777" w:rsidR="00987D5D" w:rsidRPr="002E0CAC" w:rsidRDefault="00987D5D" w:rsidP="00EA0A8E">
      <w:pPr>
        <w:widowControl w:val="0"/>
        <w:spacing w:after="0" w:line="276" w:lineRule="auto"/>
        <w:rPr>
          <w:rFonts w:ascii="Arial" w:eastAsia="Courier New" w:hAnsi="Arial" w:cs="Arial"/>
          <w:color w:val="000000"/>
          <w:sz w:val="24"/>
          <w:szCs w:val="24"/>
          <w:lang w:val="en-US"/>
        </w:rPr>
      </w:pPr>
    </w:p>
    <w:p w14:paraId="0B18BC06" w14:textId="0DD6EF0D"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 xml:space="preserve">The Hon. W. HASLAM moved to amend the clause by adding after the words “under the weight of one pound,” “as a </w:t>
      </w:r>
      <w:r w:rsidR="00987D5D" w:rsidRPr="002E0CAC">
        <w:rPr>
          <w:rFonts w:ascii="Arial" w:eastAsia="Courier New" w:hAnsi="Arial" w:cs="Arial"/>
          <w:color w:val="000000"/>
          <w:sz w:val="24"/>
          <w:szCs w:val="24"/>
          <w:lang w:val="en-US"/>
        </w:rPr>
        <w:t>one-pound</w:t>
      </w:r>
      <w:r w:rsidRPr="002E0CAC">
        <w:rPr>
          <w:rFonts w:ascii="Arial" w:eastAsia="Courier New" w:hAnsi="Arial" w:cs="Arial"/>
          <w:color w:val="000000"/>
          <w:sz w:val="24"/>
          <w:szCs w:val="24"/>
          <w:lang w:val="en-US"/>
        </w:rPr>
        <w:t xml:space="preserve"> loaf.”</w:t>
      </w:r>
    </w:p>
    <w:p w14:paraId="4EF1E25C" w14:textId="77777777" w:rsidR="00A52D69" w:rsidRPr="002E0CAC" w:rsidRDefault="00A52D69" w:rsidP="00EA0A8E">
      <w:pPr>
        <w:widowControl w:val="0"/>
        <w:spacing w:after="0" w:line="276" w:lineRule="auto"/>
        <w:rPr>
          <w:rFonts w:ascii="Arial" w:eastAsia="Courier New" w:hAnsi="Arial" w:cs="Arial"/>
          <w:color w:val="000000"/>
          <w:sz w:val="24"/>
          <w:szCs w:val="24"/>
          <w:lang w:val="en-US"/>
        </w:rPr>
      </w:pPr>
      <w:r w:rsidRPr="002E0CAC">
        <w:rPr>
          <w:rFonts w:ascii="Arial" w:eastAsia="Courier New" w:hAnsi="Arial" w:cs="Arial"/>
          <w:color w:val="000000"/>
          <w:sz w:val="24"/>
          <w:szCs w:val="24"/>
          <w:lang w:val="en-US"/>
        </w:rPr>
        <w:t>Carried.</w:t>
      </w:r>
    </w:p>
    <w:p w14:paraId="148CB298" w14:textId="77777777" w:rsidR="005E0FB2" w:rsidRPr="002E0CAC" w:rsidRDefault="005E0FB2" w:rsidP="002E0CAC">
      <w:pPr>
        <w:widowControl w:val="0"/>
        <w:spacing w:after="0" w:line="276" w:lineRule="auto"/>
        <w:rPr>
          <w:rFonts w:ascii="Arial" w:eastAsia="Courier New" w:hAnsi="Arial" w:cs="Arial"/>
          <w:color w:val="000000"/>
          <w:sz w:val="24"/>
          <w:szCs w:val="24"/>
          <w:lang w:val="en-US"/>
        </w:rPr>
      </w:pPr>
    </w:p>
    <w:sectPr w:rsidR="005E0FB2" w:rsidRPr="002E0CAC" w:rsidSect="00EA0A8E">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6385" w14:textId="77777777" w:rsidR="006073EE" w:rsidRDefault="006073EE" w:rsidP="006073EE">
      <w:pPr>
        <w:spacing w:after="0" w:line="240" w:lineRule="auto"/>
      </w:pPr>
      <w:r>
        <w:separator/>
      </w:r>
    </w:p>
  </w:endnote>
  <w:endnote w:type="continuationSeparator" w:id="0">
    <w:p w14:paraId="0DFC1087" w14:textId="77777777" w:rsidR="006073EE" w:rsidRDefault="006073EE" w:rsidP="0060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122" w14:textId="77777777" w:rsidR="006073EE" w:rsidRPr="005A7D91" w:rsidRDefault="006073EE" w:rsidP="006073EE">
    <w:pPr>
      <w:tabs>
        <w:tab w:val="center" w:pos="4513"/>
        <w:tab w:val="right" w:pos="9026"/>
      </w:tabs>
      <w:spacing w:after="0" w:line="240" w:lineRule="auto"/>
      <w:jc w:val="right"/>
      <w:rPr>
        <w:rFonts w:ascii="Arial" w:eastAsia="Arial Unicode MS" w:hAnsi="Arial" w:cs="Arial"/>
        <w:color w:val="548DD4"/>
        <w:sz w:val="24"/>
        <w:szCs w:val="24"/>
        <w:lang w:val="en-US"/>
      </w:rPr>
    </w:pPr>
    <w:r w:rsidRPr="005A7D91">
      <w:rPr>
        <w:rFonts w:ascii="Arial" w:eastAsia="Arial Unicode MS" w:hAnsi="Arial" w:cs="Arial"/>
        <w:noProof/>
        <w:color w:val="548DD4"/>
        <w:sz w:val="24"/>
        <w:szCs w:val="24"/>
        <w:lang w:val="en-US"/>
      </w:rPr>
      <w:t>History of Agriculture South Australia</w:t>
    </w:r>
  </w:p>
  <w:p w14:paraId="5D9B4F79" w14:textId="77777777" w:rsidR="006073EE" w:rsidRDefault="0060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4791" w14:textId="77777777" w:rsidR="006073EE" w:rsidRDefault="006073EE" w:rsidP="006073EE">
      <w:pPr>
        <w:spacing w:after="0" w:line="240" w:lineRule="auto"/>
      </w:pPr>
      <w:r>
        <w:separator/>
      </w:r>
    </w:p>
  </w:footnote>
  <w:footnote w:type="continuationSeparator" w:id="0">
    <w:p w14:paraId="4D0C613C" w14:textId="77777777" w:rsidR="006073EE" w:rsidRDefault="006073EE" w:rsidP="00607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69"/>
    <w:rsid w:val="00192F92"/>
    <w:rsid w:val="0029393C"/>
    <w:rsid w:val="002E0CAC"/>
    <w:rsid w:val="004729B5"/>
    <w:rsid w:val="005A7D91"/>
    <w:rsid w:val="005E0FB2"/>
    <w:rsid w:val="006073EE"/>
    <w:rsid w:val="007A7C24"/>
    <w:rsid w:val="00987D5D"/>
    <w:rsid w:val="00A362D2"/>
    <w:rsid w:val="00A52D69"/>
    <w:rsid w:val="00EA0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DD89"/>
  <w15:chartTrackingRefBased/>
  <w15:docId w15:val="{E8913F9F-BAD0-4BF6-9969-CF9F851D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192F92"/>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07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3EE"/>
  </w:style>
  <w:style w:type="paragraph" w:styleId="Footer">
    <w:name w:val="footer"/>
    <w:basedOn w:val="Normal"/>
    <w:link w:val="FooterChar"/>
    <w:uiPriority w:val="99"/>
    <w:unhideWhenUsed/>
    <w:rsid w:val="00607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2022-03-30T09:23:00Z</dcterms:created>
  <dcterms:modified xsi:type="dcterms:W3CDTF">2022-04-14T07:17:00Z</dcterms:modified>
</cp:coreProperties>
</file>